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F625" w14:textId="397FBEC2" w:rsidR="009524A5" w:rsidRDefault="006432DA" w:rsidP="009524A5">
      <w:pPr>
        <w:rPr>
          <w:b/>
          <w:bCs/>
        </w:rPr>
      </w:pPr>
      <w:r w:rsidRPr="006432DA">
        <w:rPr>
          <w:b/>
          <w:bCs/>
          <w:sz w:val="24"/>
          <w:szCs w:val="24"/>
        </w:rPr>
        <w:t>Updated Fee Request to TFAB</w:t>
      </w:r>
      <w:r w:rsidRPr="006432DA">
        <w:rPr>
          <w:b/>
          <w:bCs/>
        </w:rPr>
        <w:br/>
      </w:r>
      <w:r>
        <w:rPr>
          <w:b/>
          <w:bCs/>
        </w:rPr>
        <w:t>Impact of t</w:t>
      </w:r>
      <w:r w:rsidR="002B706E" w:rsidRPr="002B706E">
        <w:rPr>
          <w:b/>
          <w:bCs/>
        </w:rPr>
        <w:t xml:space="preserve">ransition of EMU budget from the Incidental Fee to the </w:t>
      </w:r>
      <w:r w:rsidR="002B706E">
        <w:rPr>
          <w:b/>
          <w:bCs/>
        </w:rPr>
        <w:t xml:space="preserve">Student </w:t>
      </w:r>
      <w:r w:rsidR="002B706E" w:rsidRPr="002B706E">
        <w:rPr>
          <w:b/>
          <w:bCs/>
        </w:rPr>
        <w:t>Union Fee</w:t>
      </w:r>
    </w:p>
    <w:p w14:paraId="7E9105A1" w14:textId="218D0A5E" w:rsidR="002B706E" w:rsidRDefault="002B706E" w:rsidP="009524A5">
      <w:r>
        <w:rPr>
          <w:b/>
          <w:bCs/>
        </w:rPr>
        <w:br/>
      </w:r>
      <w:r>
        <w:t>After extensive discussions, Vice President for Student Life Kevin Marbury and ASUO President Isaiah Boyd reached an agreement to transition the Erb Memorial Union (EMU) off the Incidental Fee (I-Fee).</w:t>
      </w:r>
      <w:r w:rsidR="00B42631">
        <w:t xml:space="preserve"> </w:t>
      </w:r>
      <w:r>
        <w:t xml:space="preserve">This change will reduce the Incidental Fee and increase the Student Union Fee by </w:t>
      </w:r>
      <w:r w:rsidR="00AA337D">
        <w:t>an</w:t>
      </w:r>
      <w:r>
        <w:t xml:space="preserve"> </w:t>
      </w:r>
      <w:r w:rsidR="00A83817">
        <w:t xml:space="preserve">amount </w:t>
      </w:r>
      <w:r>
        <w:t xml:space="preserve">per student per term </w:t>
      </w:r>
      <w:r w:rsidR="00A83817">
        <w:t>needed to</w:t>
      </w:r>
      <w:r>
        <w:t xml:space="preserve"> offset the </w:t>
      </w:r>
      <w:r w:rsidR="00AA337D">
        <w:t xml:space="preserve">EMU’s </w:t>
      </w:r>
      <w:r>
        <w:t xml:space="preserve">current Incidental Fee allocation. </w:t>
      </w:r>
      <w:r w:rsidR="00A83817">
        <w:t xml:space="preserve">President Schill, who must approve the change, has indicated he is in support of the change and </w:t>
      </w:r>
      <w:r w:rsidR="00AA337D">
        <w:t>asked</w:t>
      </w:r>
      <w:r w:rsidR="00A83817">
        <w:t xml:space="preserve"> us to proceed.</w:t>
      </w:r>
    </w:p>
    <w:p w14:paraId="1C91FCEF" w14:textId="77777777" w:rsidR="002B706E" w:rsidRDefault="002B706E" w:rsidP="002B706E">
      <w:r>
        <w:t xml:space="preserve">This change is necessary due to the fact that EMU funding obligations are requiring more and more of each year’s Incidental Fee increase go to the EMU, which dramatically reduces available funds for other ASUO programs and services. By moving the EMU to the Student Union Fee, a more moderate increase in the I-Fee nets more money for ASUO programs and services. </w:t>
      </w:r>
    </w:p>
    <w:p w14:paraId="27A111A7" w14:textId="259AEFB6" w:rsidR="002B706E" w:rsidRDefault="002B706E" w:rsidP="002B706E">
      <w:r>
        <w:t xml:space="preserve">By way of example, the current Incidental Fee is $268.25. In order to meet reserve, overhead and current service level (CSL) obligations, the ASUO must raise the Incidental Fee by 3.5% and after the EMU is funded, a 3.5% increase leaves only $32,593 to allocate for the rest of the ASUO budget. On the other hand, if the EMU were not being funded by the Incidental Fee, that same 3.5% increase would generate $301,664 to allocate on programs and services. </w:t>
      </w:r>
    </w:p>
    <w:p w14:paraId="692EE950" w14:textId="61E3121B" w:rsidR="002B706E" w:rsidRDefault="005975D1" w:rsidP="002B706E">
      <w:r>
        <w:t>T</w:t>
      </w:r>
      <w:r w:rsidR="002B706E">
        <w:t xml:space="preserve">he current model requires the ASUO to raise the I-Fee higher and higher </w:t>
      </w:r>
      <w:r w:rsidR="00A83817">
        <w:t xml:space="preserve">in order </w:t>
      </w:r>
      <w:r w:rsidR="002B706E">
        <w:t xml:space="preserve">to cover both the EMU and have enough money left for other programs and services. </w:t>
      </w:r>
      <w:r>
        <w:t>The chart below shows that b</w:t>
      </w:r>
      <w:r w:rsidR="002B706E">
        <w:t xml:space="preserve">y moving the EMU to the Student Union Fee, a more moderate increase in the I-Fee nets more money. </w:t>
      </w:r>
    </w:p>
    <w:tbl>
      <w:tblPr>
        <w:tblW w:w="90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620"/>
        <w:gridCol w:w="1980"/>
        <w:gridCol w:w="2345"/>
      </w:tblGrid>
      <w:tr w:rsidR="002B706E" w:rsidRPr="0038530D" w14:paraId="6342B28B" w14:textId="77777777" w:rsidTr="007F7E51">
        <w:trPr>
          <w:trHeight w:val="600"/>
        </w:trPr>
        <w:tc>
          <w:tcPr>
            <w:tcW w:w="3060" w:type="dxa"/>
            <w:shd w:val="clear" w:color="auto" w:fill="auto"/>
            <w:vAlign w:val="bottom"/>
            <w:hideMark/>
          </w:tcPr>
          <w:p w14:paraId="47B9A45D" w14:textId="77777777" w:rsidR="002B706E" w:rsidRPr="0038530D" w:rsidRDefault="002B706E" w:rsidP="009A3508">
            <w:pPr>
              <w:spacing w:after="0" w:line="240" w:lineRule="auto"/>
              <w:rPr>
                <w:rFonts w:ascii="Calibri" w:eastAsia="Times New Roman" w:hAnsi="Calibri" w:cs="Calibri"/>
                <w:color w:val="000000"/>
              </w:rPr>
            </w:pPr>
            <w:bookmarkStart w:id="0" w:name="_Hlk93823228"/>
            <w:r>
              <w:rPr>
                <w:rFonts w:ascii="Calibri" w:eastAsia="Times New Roman" w:hAnsi="Calibri" w:cs="Calibri"/>
                <w:color w:val="000000"/>
              </w:rPr>
              <w:t>With EMU on Incidental Fee</w:t>
            </w:r>
          </w:p>
        </w:tc>
        <w:tc>
          <w:tcPr>
            <w:tcW w:w="1620" w:type="dxa"/>
            <w:shd w:val="clear" w:color="auto" w:fill="auto"/>
            <w:vAlign w:val="bottom"/>
            <w:hideMark/>
          </w:tcPr>
          <w:p w14:paraId="37E358C1" w14:textId="09DBD6EF" w:rsidR="002B706E" w:rsidRPr="0038530D" w:rsidRDefault="002B706E" w:rsidP="009A3508">
            <w:pPr>
              <w:spacing w:after="0" w:line="240" w:lineRule="auto"/>
              <w:jc w:val="center"/>
              <w:rPr>
                <w:rFonts w:ascii="Calibri" w:eastAsia="Times New Roman" w:hAnsi="Calibri" w:cs="Calibri"/>
                <w:color w:val="000000"/>
              </w:rPr>
            </w:pPr>
            <w:r w:rsidRPr="0038530D">
              <w:rPr>
                <w:rFonts w:ascii="Calibri" w:eastAsia="Times New Roman" w:hAnsi="Calibri" w:cs="Calibri"/>
                <w:color w:val="000000"/>
              </w:rPr>
              <w:t>I</w:t>
            </w:r>
            <w:r>
              <w:rPr>
                <w:rFonts w:ascii="Calibri" w:eastAsia="Times New Roman" w:hAnsi="Calibri" w:cs="Calibri"/>
                <w:color w:val="000000"/>
              </w:rPr>
              <w:t>-F</w:t>
            </w:r>
            <w:r w:rsidRPr="0038530D">
              <w:rPr>
                <w:rFonts w:ascii="Calibri" w:eastAsia="Times New Roman" w:hAnsi="Calibri" w:cs="Calibri"/>
                <w:color w:val="000000"/>
              </w:rPr>
              <w:t>ee %</w:t>
            </w:r>
            <w:r w:rsidR="007F7E51">
              <w:rPr>
                <w:rFonts w:ascii="Calibri" w:eastAsia="Times New Roman" w:hAnsi="Calibri" w:cs="Calibri"/>
                <w:color w:val="000000"/>
              </w:rPr>
              <w:t xml:space="preserve"> </w:t>
            </w:r>
            <w:r w:rsidRPr="0038530D">
              <w:rPr>
                <w:rFonts w:ascii="Calibri" w:eastAsia="Times New Roman" w:hAnsi="Calibri" w:cs="Calibri"/>
                <w:color w:val="000000"/>
              </w:rPr>
              <w:t>Increase</w:t>
            </w:r>
          </w:p>
        </w:tc>
        <w:tc>
          <w:tcPr>
            <w:tcW w:w="1980" w:type="dxa"/>
            <w:shd w:val="clear" w:color="auto" w:fill="auto"/>
            <w:vAlign w:val="bottom"/>
            <w:hideMark/>
          </w:tcPr>
          <w:p w14:paraId="27D0BD34"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Amount</w:t>
            </w:r>
            <w:r>
              <w:rPr>
                <w:rFonts w:ascii="Calibri" w:eastAsia="Times New Roman" w:hAnsi="Calibri" w:cs="Calibri"/>
                <w:color w:val="000000"/>
              </w:rPr>
              <w:t xml:space="preserve"> generated by raising I-Fee</w:t>
            </w:r>
          </w:p>
        </w:tc>
        <w:tc>
          <w:tcPr>
            <w:tcW w:w="2345" w:type="dxa"/>
            <w:shd w:val="clear" w:color="auto" w:fill="auto"/>
            <w:vAlign w:val="bottom"/>
            <w:hideMark/>
          </w:tcPr>
          <w:p w14:paraId="0DF74C9C"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 xml:space="preserve">$ </w:t>
            </w:r>
            <w:r>
              <w:rPr>
                <w:rFonts w:ascii="Calibri" w:eastAsia="Times New Roman" w:hAnsi="Calibri" w:cs="Calibri"/>
                <w:color w:val="000000"/>
              </w:rPr>
              <w:t>a</w:t>
            </w:r>
            <w:r w:rsidRPr="0038530D">
              <w:rPr>
                <w:rFonts w:ascii="Calibri" w:eastAsia="Times New Roman" w:hAnsi="Calibri" w:cs="Calibri"/>
                <w:color w:val="000000"/>
              </w:rPr>
              <w:t xml:space="preserve">vailable to </w:t>
            </w:r>
            <w:r>
              <w:rPr>
                <w:rFonts w:ascii="Calibri" w:eastAsia="Times New Roman" w:hAnsi="Calibri" w:cs="Calibri"/>
                <w:color w:val="000000"/>
              </w:rPr>
              <w:t>a</w:t>
            </w:r>
            <w:r w:rsidRPr="0038530D">
              <w:rPr>
                <w:rFonts w:ascii="Calibri" w:eastAsia="Times New Roman" w:hAnsi="Calibri" w:cs="Calibri"/>
                <w:color w:val="000000"/>
              </w:rPr>
              <w:t>llocate</w:t>
            </w:r>
            <w:r>
              <w:rPr>
                <w:rFonts w:ascii="Calibri" w:eastAsia="Times New Roman" w:hAnsi="Calibri" w:cs="Calibri"/>
                <w:color w:val="000000"/>
              </w:rPr>
              <w:t xml:space="preserve"> beyond the EMU</w:t>
            </w:r>
          </w:p>
        </w:tc>
      </w:tr>
      <w:bookmarkEnd w:id="0"/>
      <w:tr w:rsidR="002B706E" w:rsidRPr="0038530D" w14:paraId="28114D31" w14:textId="77777777" w:rsidTr="007F7E51">
        <w:trPr>
          <w:trHeight w:val="296"/>
        </w:trPr>
        <w:tc>
          <w:tcPr>
            <w:tcW w:w="3060" w:type="dxa"/>
            <w:shd w:val="clear" w:color="auto" w:fill="auto"/>
            <w:vAlign w:val="bottom"/>
            <w:hideMark/>
          </w:tcPr>
          <w:p w14:paraId="10C86F57" w14:textId="77777777" w:rsidR="002B706E" w:rsidRPr="0038530D" w:rsidRDefault="002B706E" w:rsidP="009A3508">
            <w:pPr>
              <w:spacing w:after="0" w:line="240" w:lineRule="auto"/>
              <w:rPr>
                <w:rFonts w:ascii="Calibri" w:eastAsia="Times New Roman" w:hAnsi="Calibri" w:cs="Calibri"/>
                <w:color w:val="000000"/>
              </w:rPr>
            </w:pPr>
            <w:r w:rsidRPr="0038530D">
              <w:rPr>
                <w:rFonts w:ascii="Calibri" w:eastAsia="Times New Roman" w:hAnsi="Calibri" w:cs="Calibri"/>
                <w:color w:val="000000"/>
              </w:rPr>
              <w:t xml:space="preserve">$452,911 </w:t>
            </w:r>
            <w:r>
              <w:rPr>
                <w:rFonts w:ascii="Calibri" w:eastAsia="Times New Roman" w:hAnsi="Calibri" w:cs="Calibri"/>
                <w:color w:val="000000"/>
              </w:rPr>
              <w:t>(</w:t>
            </w:r>
            <w:r w:rsidRPr="0038530D">
              <w:rPr>
                <w:rFonts w:ascii="Calibri" w:eastAsia="Times New Roman" w:hAnsi="Calibri" w:cs="Calibri"/>
                <w:color w:val="000000"/>
              </w:rPr>
              <w:t xml:space="preserve">EMU </w:t>
            </w:r>
            <w:r>
              <w:rPr>
                <w:rFonts w:ascii="Calibri" w:eastAsia="Times New Roman" w:hAnsi="Calibri" w:cs="Calibri"/>
                <w:color w:val="000000"/>
              </w:rPr>
              <w:t xml:space="preserve">Dec </w:t>
            </w:r>
            <w:r w:rsidRPr="0038530D">
              <w:rPr>
                <w:rFonts w:ascii="Calibri" w:eastAsia="Times New Roman" w:hAnsi="Calibri" w:cs="Calibri"/>
                <w:color w:val="000000"/>
              </w:rPr>
              <w:t>Request</w:t>
            </w:r>
            <w:r>
              <w:rPr>
                <w:rFonts w:ascii="Calibri" w:eastAsia="Times New Roman" w:hAnsi="Calibri" w:cs="Calibri"/>
                <w:color w:val="000000"/>
              </w:rPr>
              <w:t>)</w:t>
            </w:r>
            <w:r w:rsidRPr="0038530D">
              <w:rPr>
                <w:rFonts w:ascii="Calibri" w:eastAsia="Times New Roman" w:hAnsi="Calibri" w:cs="Calibri"/>
                <w:color w:val="000000"/>
              </w:rPr>
              <w:t xml:space="preserve"> </w:t>
            </w:r>
          </w:p>
        </w:tc>
        <w:tc>
          <w:tcPr>
            <w:tcW w:w="1620" w:type="dxa"/>
            <w:shd w:val="clear" w:color="auto" w:fill="auto"/>
            <w:noWrap/>
            <w:vAlign w:val="bottom"/>
            <w:hideMark/>
          </w:tcPr>
          <w:p w14:paraId="74642535" w14:textId="77777777" w:rsidR="002B706E" w:rsidRPr="0038530D" w:rsidRDefault="002B706E" w:rsidP="009A3508">
            <w:pPr>
              <w:spacing w:after="0" w:line="240" w:lineRule="auto"/>
              <w:jc w:val="center"/>
              <w:rPr>
                <w:rFonts w:ascii="Calibri" w:eastAsia="Times New Roman" w:hAnsi="Calibri" w:cs="Calibri"/>
                <w:color w:val="000000"/>
              </w:rPr>
            </w:pPr>
            <w:r w:rsidRPr="0038530D">
              <w:rPr>
                <w:rFonts w:ascii="Calibri" w:eastAsia="Times New Roman" w:hAnsi="Calibri" w:cs="Calibri"/>
                <w:color w:val="000000"/>
              </w:rPr>
              <w:t>5.0%</w:t>
            </w:r>
          </w:p>
        </w:tc>
        <w:tc>
          <w:tcPr>
            <w:tcW w:w="1980" w:type="dxa"/>
            <w:shd w:val="clear" w:color="auto" w:fill="auto"/>
            <w:noWrap/>
            <w:vAlign w:val="bottom"/>
            <w:hideMark/>
          </w:tcPr>
          <w:p w14:paraId="40F462D5"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$861,096</w:t>
            </w:r>
          </w:p>
        </w:tc>
        <w:tc>
          <w:tcPr>
            <w:tcW w:w="2345" w:type="dxa"/>
            <w:shd w:val="clear" w:color="auto" w:fill="auto"/>
            <w:noWrap/>
            <w:vAlign w:val="bottom"/>
            <w:hideMark/>
          </w:tcPr>
          <w:p w14:paraId="7A805387"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$273,872</w:t>
            </w:r>
          </w:p>
        </w:tc>
      </w:tr>
      <w:tr w:rsidR="002B706E" w:rsidRPr="0038530D" w14:paraId="146E6B5C" w14:textId="77777777" w:rsidTr="007F7E51">
        <w:trPr>
          <w:trHeight w:val="300"/>
        </w:trPr>
        <w:tc>
          <w:tcPr>
            <w:tcW w:w="3060" w:type="dxa"/>
            <w:shd w:val="clear" w:color="auto" w:fill="auto"/>
            <w:vAlign w:val="bottom"/>
            <w:hideMark/>
          </w:tcPr>
          <w:p w14:paraId="3ACB210D" w14:textId="77777777" w:rsidR="002B706E" w:rsidRPr="0038530D" w:rsidRDefault="002B706E" w:rsidP="009A3508">
            <w:pPr>
              <w:spacing w:after="0" w:line="240" w:lineRule="auto"/>
              <w:jc w:val="right"/>
              <w:rPr>
                <w:rFonts w:ascii="Calibri" w:eastAsia="Times New Roman" w:hAnsi="Calibri" w:cs="Calibri"/>
                <w:color w:val="000000"/>
              </w:rPr>
            </w:pPr>
          </w:p>
        </w:tc>
        <w:tc>
          <w:tcPr>
            <w:tcW w:w="1620" w:type="dxa"/>
            <w:shd w:val="clear" w:color="auto" w:fill="auto"/>
            <w:noWrap/>
            <w:vAlign w:val="bottom"/>
            <w:hideMark/>
          </w:tcPr>
          <w:p w14:paraId="1DBFB7CE" w14:textId="77777777" w:rsidR="002B706E" w:rsidRPr="0038530D" w:rsidRDefault="002B706E" w:rsidP="009A3508">
            <w:pPr>
              <w:spacing w:after="0" w:line="240" w:lineRule="auto"/>
              <w:jc w:val="center"/>
              <w:rPr>
                <w:rFonts w:ascii="Calibri" w:eastAsia="Times New Roman" w:hAnsi="Calibri" w:cs="Calibri"/>
                <w:color w:val="000000"/>
              </w:rPr>
            </w:pPr>
            <w:r w:rsidRPr="0038530D">
              <w:rPr>
                <w:rFonts w:ascii="Calibri" w:eastAsia="Times New Roman" w:hAnsi="Calibri" w:cs="Calibri"/>
                <w:color w:val="000000"/>
              </w:rPr>
              <w:t>4.0%</w:t>
            </w:r>
          </w:p>
        </w:tc>
        <w:tc>
          <w:tcPr>
            <w:tcW w:w="1980" w:type="dxa"/>
            <w:shd w:val="clear" w:color="auto" w:fill="auto"/>
            <w:noWrap/>
            <w:vAlign w:val="bottom"/>
            <w:hideMark/>
          </w:tcPr>
          <w:p w14:paraId="5EFB29A2"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$688,877</w:t>
            </w:r>
          </w:p>
        </w:tc>
        <w:tc>
          <w:tcPr>
            <w:tcW w:w="2345" w:type="dxa"/>
            <w:shd w:val="clear" w:color="auto" w:fill="auto"/>
            <w:noWrap/>
            <w:vAlign w:val="bottom"/>
            <w:hideMark/>
          </w:tcPr>
          <w:p w14:paraId="647916D9"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$113,019</w:t>
            </w:r>
          </w:p>
        </w:tc>
      </w:tr>
      <w:tr w:rsidR="002B706E" w:rsidRPr="0038530D" w14:paraId="590FB3CA" w14:textId="77777777" w:rsidTr="007F7E51">
        <w:trPr>
          <w:trHeight w:val="300"/>
        </w:trPr>
        <w:tc>
          <w:tcPr>
            <w:tcW w:w="3060" w:type="dxa"/>
            <w:shd w:val="clear" w:color="auto" w:fill="auto"/>
            <w:vAlign w:val="bottom"/>
            <w:hideMark/>
          </w:tcPr>
          <w:p w14:paraId="6B196ACE" w14:textId="77777777" w:rsidR="002B706E" w:rsidRPr="0038530D" w:rsidRDefault="002B706E" w:rsidP="009A3508">
            <w:pPr>
              <w:spacing w:after="0" w:line="240" w:lineRule="auto"/>
              <w:jc w:val="right"/>
              <w:rPr>
                <w:rFonts w:ascii="Calibri" w:eastAsia="Times New Roman" w:hAnsi="Calibri" w:cs="Calibri"/>
                <w:color w:val="000000"/>
              </w:rPr>
            </w:pPr>
          </w:p>
        </w:tc>
        <w:tc>
          <w:tcPr>
            <w:tcW w:w="1620" w:type="dxa"/>
            <w:shd w:val="clear" w:color="auto" w:fill="auto"/>
            <w:noWrap/>
            <w:vAlign w:val="bottom"/>
            <w:hideMark/>
          </w:tcPr>
          <w:p w14:paraId="49235E7E" w14:textId="77777777" w:rsidR="002B706E" w:rsidRPr="0038530D" w:rsidRDefault="002B706E" w:rsidP="009A3508">
            <w:pPr>
              <w:spacing w:after="0" w:line="240" w:lineRule="auto"/>
              <w:jc w:val="center"/>
              <w:rPr>
                <w:rFonts w:ascii="Calibri" w:eastAsia="Times New Roman" w:hAnsi="Calibri" w:cs="Calibri"/>
                <w:color w:val="000000"/>
              </w:rPr>
            </w:pPr>
            <w:r w:rsidRPr="0038530D">
              <w:rPr>
                <w:rFonts w:ascii="Calibri" w:eastAsia="Times New Roman" w:hAnsi="Calibri" w:cs="Calibri"/>
                <w:color w:val="000000"/>
              </w:rPr>
              <w:t>3.5%</w:t>
            </w:r>
          </w:p>
        </w:tc>
        <w:tc>
          <w:tcPr>
            <w:tcW w:w="1980" w:type="dxa"/>
            <w:shd w:val="clear" w:color="auto" w:fill="auto"/>
            <w:noWrap/>
            <w:vAlign w:val="bottom"/>
            <w:hideMark/>
          </w:tcPr>
          <w:p w14:paraId="6CECD2C6"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$602,767</w:t>
            </w:r>
          </w:p>
        </w:tc>
        <w:tc>
          <w:tcPr>
            <w:tcW w:w="2345" w:type="dxa"/>
            <w:shd w:val="clear" w:color="auto" w:fill="auto"/>
            <w:noWrap/>
            <w:vAlign w:val="bottom"/>
            <w:hideMark/>
          </w:tcPr>
          <w:p w14:paraId="545EEF50"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$32,593</w:t>
            </w:r>
          </w:p>
        </w:tc>
      </w:tr>
      <w:tr w:rsidR="002B706E" w:rsidRPr="0038530D" w14:paraId="485E6383" w14:textId="77777777" w:rsidTr="007F7E51">
        <w:trPr>
          <w:trHeight w:val="300"/>
        </w:trPr>
        <w:tc>
          <w:tcPr>
            <w:tcW w:w="3060" w:type="dxa"/>
            <w:shd w:val="clear" w:color="auto" w:fill="auto"/>
            <w:vAlign w:val="bottom"/>
            <w:hideMark/>
          </w:tcPr>
          <w:p w14:paraId="4A714385" w14:textId="77777777" w:rsidR="002B706E" w:rsidRPr="0038530D" w:rsidRDefault="002B706E" w:rsidP="009A3508">
            <w:pPr>
              <w:spacing w:after="0" w:line="240" w:lineRule="auto"/>
              <w:jc w:val="right"/>
              <w:rPr>
                <w:rFonts w:ascii="Calibri" w:eastAsia="Times New Roman" w:hAnsi="Calibri" w:cs="Calibri"/>
                <w:color w:val="000000"/>
              </w:rPr>
            </w:pPr>
          </w:p>
        </w:tc>
        <w:tc>
          <w:tcPr>
            <w:tcW w:w="1620" w:type="dxa"/>
            <w:shd w:val="clear" w:color="auto" w:fill="auto"/>
            <w:noWrap/>
            <w:vAlign w:val="bottom"/>
            <w:hideMark/>
          </w:tcPr>
          <w:p w14:paraId="763817CF" w14:textId="77777777" w:rsidR="002B706E" w:rsidRPr="0038530D" w:rsidRDefault="002B706E" w:rsidP="009A3508">
            <w:pPr>
              <w:spacing w:after="0" w:line="240" w:lineRule="auto"/>
              <w:jc w:val="center"/>
              <w:rPr>
                <w:rFonts w:ascii="Calibri" w:eastAsia="Times New Roman" w:hAnsi="Calibri" w:cs="Calibri"/>
                <w:color w:val="000000"/>
              </w:rPr>
            </w:pPr>
            <w:r w:rsidRPr="0038530D">
              <w:rPr>
                <w:rFonts w:ascii="Calibri" w:eastAsia="Times New Roman" w:hAnsi="Calibri" w:cs="Calibri"/>
                <w:color w:val="000000"/>
              </w:rPr>
              <w:t>3.0%</w:t>
            </w:r>
          </w:p>
        </w:tc>
        <w:tc>
          <w:tcPr>
            <w:tcW w:w="1980" w:type="dxa"/>
            <w:shd w:val="clear" w:color="auto" w:fill="auto"/>
            <w:noWrap/>
            <w:vAlign w:val="bottom"/>
            <w:hideMark/>
          </w:tcPr>
          <w:p w14:paraId="60F65FE0"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$516,658</w:t>
            </w:r>
          </w:p>
        </w:tc>
        <w:tc>
          <w:tcPr>
            <w:tcW w:w="2345" w:type="dxa"/>
            <w:shd w:val="clear" w:color="auto" w:fill="auto"/>
            <w:noWrap/>
            <w:vAlign w:val="bottom"/>
            <w:hideMark/>
          </w:tcPr>
          <w:p w14:paraId="66C901FE"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-$47,834</w:t>
            </w:r>
          </w:p>
        </w:tc>
      </w:tr>
      <w:tr w:rsidR="002B706E" w:rsidRPr="0038530D" w14:paraId="1C99049F" w14:textId="77777777" w:rsidTr="007F7E51">
        <w:trPr>
          <w:trHeight w:val="600"/>
        </w:trPr>
        <w:tc>
          <w:tcPr>
            <w:tcW w:w="3060" w:type="dxa"/>
            <w:shd w:val="clear" w:color="auto" w:fill="auto"/>
            <w:vAlign w:val="bottom"/>
            <w:hideMark/>
          </w:tcPr>
          <w:p w14:paraId="243C9035" w14:textId="3C3A6304" w:rsidR="002B706E" w:rsidRPr="0038530D" w:rsidRDefault="002B706E" w:rsidP="009A3508">
            <w:pPr>
              <w:spacing w:after="0" w:line="240" w:lineRule="auto"/>
              <w:rPr>
                <w:rFonts w:ascii="Calibri" w:eastAsia="Times New Roman" w:hAnsi="Calibri" w:cs="Calibri"/>
                <w:color w:val="000000"/>
              </w:rPr>
            </w:pPr>
            <w:r w:rsidRPr="006E079A">
              <w:rPr>
                <w:rFonts w:ascii="Calibri" w:eastAsia="Times New Roman" w:hAnsi="Calibri" w:cs="Calibri"/>
                <w:color w:val="000000"/>
              </w:rPr>
              <w:br w:type="page"/>
            </w:r>
            <w:r>
              <w:rPr>
                <w:rFonts w:ascii="Calibri" w:eastAsia="Times New Roman" w:hAnsi="Calibri" w:cs="Calibri"/>
                <w:color w:val="000000"/>
              </w:rPr>
              <w:t>Without EMU on Incidental Fee</w:t>
            </w:r>
          </w:p>
        </w:tc>
        <w:tc>
          <w:tcPr>
            <w:tcW w:w="1620" w:type="dxa"/>
            <w:shd w:val="clear" w:color="auto" w:fill="auto"/>
            <w:vAlign w:val="bottom"/>
            <w:hideMark/>
          </w:tcPr>
          <w:p w14:paraId="42750404" w14:textId="77777777" w:rsidR="002B706E" w:rsidRPr="0038530D" w:rsidRDefault="002B706E" w:rsidP="009A3508">
            <w:pPr>
              <w:spacing w:after="0" w:line="240" w:lineRule="auto"/>
              <w:jc w:val="center"/>
              <w:rPr>
                <w:rFonts w:ascii="Calibri" w:eastAsia="Times New Roman" w:hAnsi="Calibri" w:cs="Calibri"/>
                <w:color w:val="000000"/>
              </w:rPr>
            </w:pPr>
            <w:r w:rsidRPr="0038530D">
              <w:rPr>
                <w:rFonts w:ascii="Calibri" w:eastAsia="Times New Roman" w:hAnsi="Calibri" w:cs="Calibri"/>
                <w:color w:val="000000"/>
              </w:rPr>
              <w:t>I</w:t>
            </w:r>
            <w:r>
              <w:rPr>
                <w:rFonts w:ascii="Calibri" w:eastAsia="Times New Roman" w:hAnsi="Calibri" w:cs="Calibri"/>
                <w:color w:val="000000"/>
              </w:rPr>
              <w:t>-F</w:t>
            </w:r>
            <w:r w:rsidRPr="0038530D">
              <w:rPr>
                <w:rFonts w:ascii="Calibri" w:eastAsia="Times New Roman" w:hAnsi="Calibri" w:cs="Calibri"/>
                <w:color w:val="000000"/>
              </w:rPr>
              <w:t>ee % Increase</w:t>
            </w:r>
          </w:p>
        </w:tc>
        <w:tc>
          <w:tcPr>
            <w:tcW w:w="1980" w:type="dxa"/>
            <w:shd w:val="clear" w:color="auto" w:fill="auto"/>
            <w:vAlign w:val="bottom"/>
            <w:hideMark/>
          </w:tcPr>
          <w:p w14:paraId="1E27E13A"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Amount</w:t>
            </w:r>
            <w:r>
              <w:rPr>
                <w:rFonts w:ascii="Calibri" w:eastAsia="Times New Roman" w:hAnsi="Calibri" w:cs="Calibri"/>
                <w:color w:val="000000"/>
              </w:rPr>
              <w:t xml:space="preserve"> generated by raising I-Fee</w:t>
            </w:r>
          </w:p>
        </w:tc>
        <w:tc>
          <w:tcPr>
            <w:tcW w:w="2345" w:type="dxa"/>
            <w:shd w:val="clear" w:color="auto" w:fill="auto"/>
            <w:vAlign w:val="bottom"/>
            <w:hideMark/>
          </w:tcPr>
          <w:p w14:paraId="7AF82464"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 xml:space="preserve">$ </w:t>
            </w:r>
            <w:r>
              <w:rPr>
                <w:rFonts w:ascii="Calibri" w:eastAsia="Times New Roman" w:hAnsi="Calibri" w:cs="Calibri"/>
                <w:color w:val="000000"/>
              </w:rPr>
              <w:t>a</w:t>
            </w:r>
            <w:r w:rsidRPr="0038530D">
              <w:rPr>
                <w:rFonts w:ascii="Calibri" w:eastAsia="Times New Roman" w:hAnsi="Calibri" w:cs="Calibri"/>
                <w:color w:val="000000"/>
              </w:rPr>
              <w:t xml:space="preserve">vailable to </w:t>
            </w:r>
            <w:r>
              <w:rPr>
                <w:rFonts w:ascii="Calibri" w:eastAsia="Times New Roman" w:hAnsi="Calibri" w:cs="Calibri"/>
                <w:color w:val="000000"/>
              </w:rPr>
              <w:t>a</w:t>
            </w:r>
            <w:r w:rsidRPr="0038530D">
              <w:rPr>
                <w:rFonts w:ascii="Calibri" w:eastAsia="Times New Roman" w:hAnsi="Calibri" w:cs="Calibri"/>
                <w:color w:val="000000"/>
              </w:rPr>
              <w:t>llocate</w:t>
            </w:r>
            <w:r>
              <w:rPr>
                <w:rFonts w:ascii="Calibri" w:eastAsia="Times New Roman" w:hAnsi="Calibri" w:cs="Calibri"/>
                <w:color w:val="000000"/>
              </w:rPr>
              <w:t xml:space="preserve"> beyond the EMU</w:t>
            </w:r>
          </w:p>
        </w:tc>
      </w:tr>
      <w:tr w:rsidR="002B706E" w:rsidRPr="0038530D" w14:paraId="0C2094CA" w14:textId="77777777" w:rsidTr="007F7E51">
        <w:trPr>
          <w:trHeight w:val="242"/>
        </w:trPr>
        <w:tc>
          <w:tcPr>
            <w:tcW w:w="3060" w:type="dxa"/>
            <w:shd w:val="clear" w:color="auto" w:fill="auto"/>
            <w:vAlign w:val="bottom"/>
            <w:hideMark/>
          </w:tcPr>
          <w:p w14:paraId="3552F7A4" w14:textId="77777777" w:rsidR="002B706E" w:rsidRPr="0038530D" w:rsidRDefault="002B706E" w:rsidP="009A3508">
            <w:pPr>
              <w:spacing w:after="0" w:line="240" w:lineRule="auto"/>
              <w:rPr>
                <w:rFonts w:ascii="Calibri" w:eastAsia="Times New Roman" w:hAnsi="Calibri" w:cs="Calibri"/>
                <w:color w:val="000000"/>
              </w:rPr>
            </w:pPr>
          </w:p>
        </w:tc>
        <w:tc>
          <w:tcPr>
            <w:tcW w:w="1620" w:type="dxa"/>
            <w:shd w:val="clear" w:color="auto" w:fill="auto"/>
            <w:noWrap/>
            <w:vAlign w:val="bottom"/>
            <w:hideMark/>
          </w:tcPr>
          <w:p w14:paraId="4AF32B0A" w14:textId="77777777" w:rsidR="002B706E" w:rsidRPr="0038530D" w:rsidRDefault="002B706E" w:rsidP="009A3508">
            <w:pPr>
              <w:spacing w:after="0" w:line="240" w:lineRule="auto"/>
              <w:jc w:val="center"/>
              <w:rPr>
                <w:rFonts w:ascii="Calibri" w:eastAsia="Times New Roman" w:hAnsi="Calibri" w:cs="Calibri"/>
                <w:color w:val="000000"/>
              </w:rPr>
            </w:pPr>
            <w:r w:rsidRPr="0038530D">
              <w:rPr>
                <w:rFonts w:ascii="Calibri" w:eastAsia="Times New Roman" w:hAnsi="Calibri" w:cs="Calibri"/>
                <w:color w:val="000000"/>
              </w:rPr>
              <w:t>5.0%</w:t>
            </w:r>
          </w:p>
        </w:tc>
        <w:tc>
          <w:tcPr>
            <w:tcW w:w="1980" w:type="dxa"/>
            <w:shd w:val="clear" w:color="auto" w:fill="auto"/>
            <w:noWrap/>
            <w:vAlign w:val="bottom"/>
            <w:hideMark/>
          </w:tcPr>
          <w:p w14:paraId="6DC6FE04"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$430,949</w:t>
            </w:r>
          </w:p>
        </w:tc>
        <w:tc>
          <w:tcPr>
            <w:tcW w:w="2345" w:type="dxa"/>
            <w:shd w:val="clear" w:color="auto" w:fill="auto"/>
            <w:noWrap/>
            <w:vAlign w:val="bottom"/>
            <w:hideMark/>
          </w:tcPr>
          <w:p w14:paraId="060BC210"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$430,949</w:t>
            </w:r>
          </w:p>
        </w:tc>
      </w:tr>
      <w:tr w:rsidR="002B706E" w:rsidRPr="0038530D" w14:paraId="11F7E2A5" w14:textId="77777777" w:rsidTr="007F7E51">
        <w:trPr>
          <w:trHeight w:val="300"/>
        </w:trPr>
        <w:tc>
          <w:tcPr>
            <w:tcW w:w="3060" w:type="dxa"/>
            <w:shd w:val="clear" w:color="auto" w:fill="auto"/>
            <w:vAlign w:val="bottom"/>
            <w:hideMark/>
          </w:tcPr>
          <w:p w14:paraId="58F8CCF8" w14:textId="77777777" w:rsidR="002B706E" w:rsidRPr="0038530D" w:rsidRDefault="002B706E" w:rsidP="009A3508">
            <w:pPr>
              <w:spacing w:after="0" w:line="240" w:lineRule="auto"/>
              <w:jc w:val="right"/>
              <w:rPr>
                <w:rFonts w:ascii="Calibri" w:eastAsia="Times New Roman" w:hAnsi="Calibri" w:cs="Calibri"/>
                <w:color w:val="000000"/>
              </w:rPr>
            </w:pPr>
          </w:p>
        </w:tc>
        <w:tc>
          <w:tcPr>
            <w:tcW w:w="1620" w:type="dxa"/>
            <w:shd w:val="clear" w:color="auto" w:fill="auto"/>
            <w:noWrap/>
            <w:vAlign w:val="bottom"/>
            <w:hideMark/>
          </w:tcPr>
          <w:p w14:paraId="5BDC19CA" w14:textId="77777777" w:rsidR="002B706E" w:rsidRPr="0038530D" w:rsidRDefault="002B706E" w:rsidP="009A3508">
            <w:pPr>
              <w:spacing w:after="0" w:line="240" w:lineRule="auto"/>
              <w:jc w:val="center"/>
              <w:rPr>
                <w:rFonts w:ascii="Calibri" w:eastAsia="Times New Roman" w:hAnsi="Calibri" w:cs="Calibri"/>
                <w:color w:val="000000"/>
              </w:rPr>
            </w:pPr>
            <w:r w:rsidRPr="0038530D">
              <w:rPr>
                <w:rFonts w:ascii="Calibri" w:eastAsia="Times New Roman" w:hAnsi="Calibri" w:cs="Calibri"/>
                <w:color w:val="000000"/>
              </w:rPr>
              <w:t>4.0%</w:t>
            </w:r>
          </w:p>
        </w:tc>
        <w:tc>
          <w:tcPr>
            <w:tcW w:w="1980" w:type="dxa"/>
            <w:shd w:val="clear" w:color="auto" w:fill="auto"/>
            <w:noWrap/>
            <w:vAlign w:val="bottom"/>
            <w:hideMark/>
          </w:tcPr>
          <w:p w14:paraId="25D6301A"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$344,759</w:t>
            </w:r>
          </w:p>
        </w:tc>
        <w:tc>
          <w:tcPr>
            <w:tcW w:w="2345" w:type="dxa"/>
            <w:shd w:val="clear" w:color="auto" w:fill="auto"/>
            <w:noWrap/>
            <w:vAlign w:val="bottom"/>
            <w:hideMark/>
          </w:tcPr>
          <w:p w14:paraId="2500277E"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$344,759</w:t>
            </w:r>
          </w:p>
        </w:tc>
      </w:tr>
      <w:tr w:rsidR="002B706E" w:rsidRPr="0038530D" w14:paraId="2BC1E650" w14:textId="77777777" w:rsidTr="007F7E51">
        <w:trPr>
          <w:trHeight w:val="300"/>
        </w:trPr>
        <w:tc>
          <w:tcPr>
            <w:tcW w:w="3060" w:type="dxa"/>
            <w:shd w:val="clear" w:color="auto" w:fill="auto"/>
            <w:vAlign w:val="bottom"/>
            <w:hideMark/>
          </w:tcPr>
          <w:p w14:paraId="6DBE8D8F" w14:textId="77777777" w:rsidR="002B706E" w:rsidRPr="0038530D" w:rsidRDefault="002B706E" w:rsidP="009A3508">
            <w:pPr>
              <w:spacing w:after="0" w:line="240" w:lineRule="auto"/>
              <w:jc w:val="right"/>
              <w:rPr>
                <w:rFonts w:ascii="Calibri" w:eastAsia="Times New Roman" w:hAnsi="Calibri" w:cs="Calibri"/>
                <w:color w:val="000000"/>
              </w:rPr>
            </w:pPr>
          </w:p>
        </w:tc>
        <w:tc>
          <w:tcPr>
            <w:tcW w:w="1620" w:type="dxa"/>
            <w:shd w:val="clear" w:color="auto" w:fill="auto"/>
            <w:noWrap/>
            <w:vAlign w:val="bottom"/>
            <w:hideMark/>
          </w:tcPr>
          <w:p w14:paraId="42499AF0" w14:textId="77777777" w:rsidR="002B706E" w:rsidRPr="0038530D" w:rsidRDefault="002B706E" w:rsidP="009A3508">
            <w:pPr>
              <w:spacing w:after="0" w:line="240" w:lineRule="auto"/>
              <w:jc w:val="center"/>
              <w:rPr>
                <w:rFonts w:ascii="Calibri" w:eastAsia="Times New Roman" w:hAnsi="Calibri" w:cs="Calibri"/>
                <w:color w:val="000000"/>
              </w:rPr>
            </w:pPr>
            <w:r w:rsidRPr="0038530D">
              <w:rPr>
                <w:rFonts w:ascii="Calibri" w:eastAsia="Times New Roman" w:hAnsi="Calibri" w:cs="Calibri"/>
                <w:color w:val="000000"/>
              </w:rPr>
              <w:t>3.5%</w:t>
            </w:r>
          </w:p>
        </w:tc>
        <w:tc>
          <w:tcPr>
            <w:tcW w:w="1980" w:type="dxa"/>
            <w:shd w:val="clear" w:color="auto" w:fill="auto"/>
            <w:noWrap/>
            <w:vAlign w:val="bottom"/>
            <w:hideMark/>
          </w:tcPr>
          <w:p w14:paraId="1CC9C9EC"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$301,664</w:t>
            </w:r>
          </w:p>
        </w:tc>
        <w:tc>
          <w:tcPr>
            <w:tcW w:w="2345" w:type="dxa"/>
            <w:shd w:val="clear" w:color="auto" w:fill="auto"/>
            <w:noWrap/>
            <w:vAlign w:val="bottom"/>
            <w:hideMark/>
          </w:tcPr>
          <w:p w14:paraId="04542952"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$301,664</w:t>
            </w:r>
          </w:p>
        </w:tc>
      </w:tr>
      <w:tr w:rsidR="002B706E" w:rsidRPr="0038530D" w14:paraId="15CE7AE9" w14:textId="77777777" w:rsidTr="007F7E51">
        <w:trPr>
          <w:trHeight w:val="300"/>
        </w:trPr>
        <w:tc>
          <w:tcPr>
            <w:tcW w:w="3060" w:type="dxa"/>
            <w:shd w:val="clear" w:color="auto" w:fill="auto"/>
            <w:vAlign w:val="bottom"/>
            <w:hideMark/>
          </w:tcPr>
          <w:p w14:paraId="48AD5564" w14:textId="77777777" w:rsidR="002B706E" w:rsidRPr="0038530D" w:rsidRDefault="002B706E" w:rsidP="009A3508">
            <w:pPr>
              <w:spacing w:after="0" w:line="240" w:lineRule="auto"/>
              <w:jc w:val="right"/>
              <w:rPr>
                <w:rFonts w:ascii="Calibri" w:eastAsia="Times New Roman" w:hAnsi="Calibri" w:cs="Calibri"/>
                <w:color w:val="000000"/>
              </w:rPr>
            </w:pPr>
          </w:p>
        </w:tc>
        <w:tc>
          <w:tcPr>
            <w:tcW w:w="1620" w:type="dxa"/>
            <w:shd w:val="clear" w:color="auto" w:fill="auto"/>
            <w:noWrap/>
            <w:vAlign w:val="bottom"/>
            <w:hideMark/>
          </w:tcPr>
          <w:p w14:paraId="3CB1BE5C" w14:textId="77777777" w:rsidR="002B706E" w:rsidRPr="0038530D" w:rsidRDefault="002B706E" w:rsidP="009A3508">
            <w:pPr>
              <w:spacing w:after="0" w:line="240" w:lineRule="auto"/>
              <w:jc w:val="center"/>
              <w:rPr>
                <w:rFonts w:ascii="Calibri" w:eastAsia="Times New Roman" w:hAnsi="Calibri" w:cs="Calibri"/>
                <w:color w:val="000000"/>
              </w:rPr>
            </w:pPr>
            <w:r w:rsidRPr="0038530D">
              <w:rPr>
                <w:rFonts w:ascii="Calibri" w:eastAsia="Times New Roman" w:hAnsi="Calibri" w:cs="Calibri"/>
                <w:color w:val="000000"/>
              </w:rPr>
              <w:t>3.0%</w:t>
            </w:r>
          </w:p>
        </w:tc>
        <w:tc>
          <w:tcPr>
            <w:tcW w:w="1980" w:type="dxa"/>
            <w:shd w:val="clear" w:color="auto" w:fill="auto"/>
            <w:noWrap/>
            <w:vAlign w:val="bottom"/>
            <w:hideMark/>
          </w:tcPr>
          <w:p w14:paraId="09E0B1E2"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$258,570</w:t>
            </w:r>
          </w:p>
        </w:tc>
        <w:tc>
          <w:tcPr>
            <w:tcW w:w="2345" w:type="dxa"/>
            <w:shd w:val="clear" w:color="auto" w:fill="auto"/>
            <w:noWrap/>
            <w:vAlign w:val="bottom"/>
            <w:hideMark/>
          </w:tcPr>
          <w:p w14:paraId="0C14D225" w14:textId="77777777" w:rsidR="002B706E" w:rsidRPr="0038530D" w:rsidRDefault="002B706E" w:rsidP="009A3508">
            <w:pPr>
              <w:spacing w:after="0" w:line="240" w:lineRule="auto"/>
              <w:jc w:val="right"/>
              <w:rPr>
                <w:rFonts w:ascii="Calibri" w:eastAsia="Times New Roman" w:hAnsi="Calibri" w:cs="Calibri"/>
                <w:color w:val="000000"/>
              </w:rPr>
            </w:pPr>
            <w:r w:rsidRPr="0038530D">
              <w:rPr>
                <w:rFonts w:ascii="Calibri" w:eastAsia="Times New Roman" w:hAnsi="Calibri" w:cs="Calibri"/>
                <w:color w:val="000000"/>
              </w:rPr>
              <w:t>$258,570</w:t>
            </w:r>
          </w:p>
        </w:tc>
      </w:tr>
    </w:tbl>
    <w:p w14:paraId="2D4DE93A" w14:textId="0129DB30" w:rsidR="002B706E" w:rsidRPr="003D1EEC" w:rsidRDefault="000864F9" w:rsidP="002B706E">
      <w:pPr>
        <w:rPr>
          <w:bCs/>
          <w:i/>
          <w:sz w:val="12"/>
          <w:szCs w:val="12"/>
        </w:rPr>
      </w:pPr>
      <w:r>
        <w:rPr>
          <w:bCs/>
          <w:i/>
          <w:sz w:val="12"/>
          <w:szCs w:val="12"/>
        </w:rPr>
        <w:t xml:space="preserve"> </w:t>
      </w:r>
    </w:p>
    <w:p w14:paraId="17D1BE37" w14:textId="658F3F50" w:rsidR="002B706E" w:rsidRDefault="00431D77" w:rsidP="002B706E">
      <w:r>
        <w:t>This change will be implemented beginning with the 22-23 academic year</w:t>
      </w:r>
      <w:r w:rsidR="000864F9">
        <w:t xml:space="preserve"> </w:t>
      </w:r>
      <w:r>
        <w:t>as follows</w:t>
      </w:r>
      <w:r w:rsidR="000864F9">
        <w:t>:</w:t>
      </w:r>
      <w:r>
        <w:t xml:space="preserve"> </w:t>
      </w:r>
    </w:p>
    <w:p w14:paraId="71117AF2" w14:textId="5D3CC52C" w:rsidR="00D42C6B" w:rsidRPr="004942F4" w:rsidRDefault="00D42C6B" w:rsidP="002B706E">
      <w:pPr>
        <w:rPr>
          <w:b/>
          <w:bCs/>
        </w:rPr>
      </w:pPr>
      <w:r w:rsidRPr="004942F4">
        <w:rPr>
          <w:b/>
          <w:bCs/>
        </w:rPr>
        <w:t>Guaranteed Tuition Undergraduate Cohort 2020 (FY21) and 2021 (FY22)</w:t>
      </w:r>
    </w:p>
    <w:p w14:paraId="56FC039C" w14:textId="33B272E1" w:rsidR="005A54A1" w:rsidRDefault="00D42C6B" w:rsidP="002B706E">
      <w:r>
        <w:t xml:space="preserve">As the name suggests, we will not change the </w:t>
      </w:r>
      <w:r w:rsidR="000864F9">
        <w:t>A</w:t>
      </w:r>
      <w:r>
        <w:t xml:space="preserve">dministratively </w:t>
      </w:r>
      <w:r w:rsidR="000864F9">
        <w:t>C</w:t>
      </w:r>
      <w:r>
        <w:t xml:space="preserve">ontrolled </w:t>
      </w:r>
      <w:r w:rsidR="000864F9">
        <w:t>M</w:t>
      </w:r>
      <w:r>
        <w:t xml:space="preserve">andatory </w:t>
      </w:r>
      <w:r w:rsidR="000864F9">
        <w:t>F</w:t>
      </w:r>
      <w:r>
        <w:t>ees</w:t>
      </w:r>
      <w:r w:rsidR="004068DC">
        <w:t xml:space="preserve"> (ACMF)</w:t>
      </w:r>
      <w:r>
        <w:t xml:space="preserve"> </w:t>
      </w:r>
      <w:r w:rsidR="000864F9">
        <w:t>established</w:t>
      </w:r>
      <w:r>
        <w:t xml:space="preserve"> </w:t>
      </w:r>
      <w:r w:rsidR="000864F9">
        <w:t>and previously approved for</w:t>
      </w:r>
      <w:r>
        <w:t xml:space="preserve"> the first two Guaranteed Tuition cohorts. </w:t>
      </w:r>
      <w:r w:rsidR="00EB6518">
        <w:t>However, in</w:t>
      </w:r>
      <w:r>
        <w:t xml:space="preserve"> order to </w:t>
      </w:r>
      <w:r w:rsidR="00EB6518">
        <w:t xml:space="preserve">correctly </w:t>
      </w:r>
      <w:r>
        <w:t>fund both the EMU and ASUO</w:t>
      </w:r>
      <w:r w:rsidR="000864F9">
        <w:t xml:space="preserve"> budgets</w:t>
      </w:r>
      <w:r>
        <w:t xml:space="preserve">, we </w:t>
      </w:r>
      <w:r w:rsidR="00EB6518">
        <w:t>will make</w:t>
      </w:r>
      <w:r w:rsidR="000864F9">
        <w:t xml:space="preserve"> a</w:t>
      </w:r>
      <w:r w:rsidR="00EB6518">
        <w:t xml:space="preserve"> funding adjustment </w:t>
      </w:r>
      <w:r w:rsidR="00B85653">
        <w:t>after the fees have been collected in BANNER</w:t>
      </w:r>
      <w:r w:rsidR="00EB6518">
        <w:t xml:space="preserve"> by moving some funds</w:t>
      </w:r>
      <w:r w:rsidR="005A54A1">
        <w:t xml:space="preserve"> collected under the Incidental Fee</w:t>
      </w:r>
      <w:r w:rsidR="00EB6518">
        <w:t xml:space="preserve"> to the EMU </w:t>
      </w:r>
      <w:r w:rsidR="005A54A1">
        <w:t>while the rest go</w:t>
      </w:r>
      <w:r w:rsidR="00EB6518">
        <w:t xml:space="preserve"> to the ASUO. </w:t>
      </w:r>
    </w:p>
    <w:p w14:paraId="4D4AB87E" w14:textId="201C60F6" w:rsidR="004068DC" w:rsidRDefault="005A54A1" w:rsidP="002B706E">
      <w:r>
        <w:lastRenderedPageBreak/>
        <w:t xml:space="preserve">The </w:t>
      </w:r>
      <w:r w:rsidR="00D42C6B">
        <w:t>per</w:t>
      </w:r>
      <w:r>
        <w:t>-</w:t>
      </w:r>
      <w:r w:rsidR="00D42C6B">
        <w:t>student</w:t>
      </w:r>
      <w:r>
        <w:t>-</w:t>
      </w:r>
      <w:r w:rsidR="00D42C6B">
        <w:t>per</w:t>
      </w:r>
      <w:r>
        <w:t>-</w:t>
      </w:r>
      <w:r w:rsidR="00D42C6B">
        <w:t xml:space="preserve">term amount of the </w:t>
      </w:r>
      <w:r>
        <w:t xml:space="preserve">current </w:t>
      </w:r>
      <w:r w:rsidR="00D42C6B">
        <w:t>Incidental Fee that supports the EMU budget</w:t>
      </w:r>
      <w:r>
        <w:t xml:space="preserve"> is </w:t>
      </w:r>
      <w:r w:rsidR="00D42C6B">
        <w:t>$134.</w:t>
      </w:r>
      <w:r w:rsidR="00B42631">
        <w:t xml:space="preserve"> </w:t>
      </w:r>
      <w:r w:rsidR="00D42C6B">
        <w:t xml:space="preserve">That amount will be </w:t>
      </w:r>
      <w:r w:rsidR="004942F4">
        <w:t>locked in</w:t>
      </w:r>
      <w:r w:rsidR="00EB6518">
        <w:t xml:space="preserve"> for both cohorts.</w:t>
      </w:r>
      <w:r w:rsidR="00B42631">
        <w:t xml:space="preserve"> </w:t>
      </w:r>
      <w:r w:rsidR="00EB6518">
        <w:t xml:space="preserve">The </w:t>
      </w:r>
      <w:r>
        <w:t>I</w:t>
      </w:r>
      <w:r w:rsidR="00EB6518">
        <w:t xml:space="preserve">ncidental Fee has and can </w:t>
      </w:r>
      <w:r>
        <w:t xml:space="preserve">be </w:t>
      </w:r>
      <w:r w:rsidR="00EB6518">
        <w:t>increase</w:t>
      </w:r>
      <w:r>
        <w:t>d</w:t>
      </w:r>
      <w:r w:rsidR="00EB6518">
        <w:t xml:space="preserve"> going forward</w:t>
      </w:r>
      <w:r w:rsidR="00B85653">
        <w:t>, as it is not part of the guaranteed tuition program</w:t>
      </w:r>
      <w:r w:rsidR="00EB6518">
        <w:t>.</w:t>
      </w:r>
      <w:r w:rsidR="00B42631">
        <w:t xml:space="preserve"> </w:t>
      </w:r>
      <w:r>
        <w:t>For budgeting and calculation purposes, t</w:t>
      </w:r>
      <w:r w:rsidR="00EB6518">
        <w:t xml:space="preserve">he current Incidental Fee of $268.25 will be reduced </w:t>
      </w:r>
      <w:r w:rsidR="00BB0561">
        <w:t>by</w:t>
      </w:r>
      <w:r>
        <w:t xml:space="preserve"> $134.00 </w:t>
      </w:r>
      <w:r w:rsidR="00EB6518">
        <w:t>to $134.25</w:t>
      </w:r>
      <w:r w:rsidR="00CB363A">
        <w:t xml:space="preserve"> to reflect the </w:t>
      </w:r>
      <w:r>
        <w:t>post-</w:t>
      </w:r>
      <w:r w:rsidR="00CB363A">
        <w:t>transition starting point</w:t>
      </w:r>
      <w:r w:rsidR="00EB6518">
        <w:t xml:space="preserve">. Once the ASUO decides on its fee </w:t>
      </w:r>
      <w:r w:rsidR="00CB363A">
        <w:t xml:space="preserve">recommendation </w:t>
      </w:r>
      <w:r w:rsidR="00EB6518">
        <w:t xml:space="preserve">for next year, the </w:t>
      </w:r>
      <w:r w:rsidR="00EB6518" w:rsidRPr="005A54A1">
        <w:rPr>
          <w:i/>
          <w:iCs/>
        </w:rPr>
        <w:t>ASUO portion</w:t>
      </w:r>
      <w:r w:rsidR="00EB6518">
        <w:t xml:space="preserve"> of Incidental Fee will increase accordingly.</w:t>
      </w:r>
      <w:r w:rsidR="00B42631">
        <w:t xml:space="preserve"> </w:t>
      </w:r>
      <w:r w:rsidR="00A65F91">
        <w:t xml:space="preserve">Again, the students in these two cohorts will not see any change on the administratively controlled fees; we will move the revenue to the appropriate unit </w:t>
      </w:r>
      <w:r w:rsidR="00B85653">
        <w:t>once fees are collected through a budget transfer in BANNER</w:t>
      </w:r>
      <w:r w:rsidR="00A65F91">
        <w:t xml:space="preserve">. </w:t>
      </w:r>
    </w:p>
    <w:p w14:paraId="3723A089" w14:textId="6C6BCBAE" w:rsidR="00D42C6B" w:rsidRDefault="00EB6518" w:rsidP="002B706E">
      <w:r>
        <w:t xml:space="preserve">The chart below shows this in more detail. </w:t>
      </w:r>
      <w:r w:rsidR="007F7E51">
        <w:t>F</w:t>
      </w:r>
      <w:r w:rsidR="004068DC">
        <w:t>uture amounts in the table</w:t>
      </w:r>
      <w:r w:rsidR="004367BD">
        <w:t>s</w:t>
      </w:r>
      <w:r w:rsidR="004068DC">
        <w:t xml:space="preserve"> are a projection, for illustration purposes.</w:t>
      </w:r>
      <w:r w:rsidR="005E1D15">
        <w:t xml:space="preserve"> Projections</w:t>
      </w:r>
      <w:r w:rsidR="007F7E51">
        <w:t xml:space="preserve"> in the charts below</w:t>
      </w:r>
      <w:r w:rsidR="005E1D15">
        <w:t xml:space="preserve"> assume a 3% annual increase for the I-Fee.</w:t>
      </w:r>
      <w:r w:rsidR="005975D1">
        <w:t xml:space="preserve"> </w:t>
      </w:r>
      <w:r w:rsidR="00BC00F0">
        <w:t>The e</w:t>
      </w:r>
      <w:r w:rsidR="005975D1" w:rsidRPr="005C5290">
        <w:t>xact increase will be determined each year through ASUO budgeting process</w:t>
      </w:r>
      <w:r w:rsidR="005C5290">
        <w:t>.</w:t>
      </w:r>
    </w:p>
    <w:tbl>
      <w:tblPr>
        <w:tblStyle w:val="TableGrid"/>
        <w:tblW w:w="9625" w:type="dxa"/>
        <w:tblLook w:val="04A0" w:firstRow="1" w:lastRow="0" w:firstColumn="1" w:lastColumn="0" w:noHBand="0" w:noVBand="1"/>
      </w:tblPr>
      <w:tblGrid>
        <w:gridCol w:w="1705"/>
        <w:gridCol w:w="1530"/>
        <w:gridCol w:w="1530"/>
        <w:gridCol w:w="1620"/>
        <w:gridCol w:w="1620"/>
        <w:gridCol w:w="1620"/>
      </w:tblGrid>
      <w:tr w:rsidR="005A54A1" w:rsidRPr="00393C1C" w14:paraId="083EBEC3" w14:textId="77777777" w:rsidTr="00350F06">
        <w:trPr>
          <w:trHeight w:val="214"/>
        </w:trPr>
        <w:tc>
          <w:tcPr>
            <w:tcW w:w="9625" w:type="dxa"/>
            <w:gridSpan w:val="6"/>
            <w:noWrap/>
            <w:hideMark/>
          </w:tcPr>
          <w:p w14:paraId="2D6B4B91" w14:textId="08819815" w:rsidR="005A54A1" w:rsidRPr="00393C1C" w:rsidRDefault="005A54A1" w:rsidP="0059621F">
            <w:pPr>
              <w:jc w:val="center"/>
            </w:pPr>
            <w:r w:rsidRPr="00393C1C">
              <w:rPr>
                <w:b/>
                <w:bCs/>
              </w:rPr>
              <w:t>Fall 2020 Cohort (FY21)</w:t>
            </w:r>
          </w:p>
        </w:tc>
      </w:tr>
      <w:tr w:rsidR="00792E45" w:rsidRPr="00393C1C" w14:paraId="18672789" w14:textId="77777777" w:rsidTr="00B414D9">
        <w:trPr>
          <w:trHeight w:val="225"/>
        </w:trPr>
        <w:tc>
          <w:tcPr>
            <w:tcW w:w="1705" w:type="dxa"/>
            <w:noWrap/>
            <w:hideMark/>
          </w:tcPr>
          <w:p w14:paraId="6A290472" w14:textId="719C0CE4" w:rsidR="00393C1C" w:rsidRPr="00393C1C" w:rsidRDefault="0059621F" w:rsidP="009C16F4">
            <w:r>
              <w:t>Fee</w:t>
            </w:r>
          </w:p>
        </w:tc>
        <w:tc>
          <w:tcPr>
            <w:tcW w:w="1530" w:type="dxa"/>
            <w:noWrap/>
            <w:hideMark/>
          </w:tcPr>
          <w:p w14:paraId="429C7FCD" w14:textId="77777777" w:rsidR="00393C1C" w:rsidRPr="00393C1C" w:rsidRDefault="00393C1C" w:rsidP="009C16F4">
            <w:r w:rsidRPr="00393C1C">
              <w:t>FY2021</w:t>
            </w:r>
          </w:p>
        </w:tc>
        <w:tc>
          <w:tcPr>
            <w:tcW w:w="1530" w:type="dxa"/>
            <w:noWrap/>
            <w:hideMark/>
          </w:tcPr>
          <w:p w14:paraId="08DFB504" w14:textId="77777777" w:rsidR="00393C1C" w:rsidRPr="00393C1C" w:rsidRDefault="00393C1C" w:rsidP="009C16F4">
            <w:r w:rsidRPr="00393C1C">
              <w:t>FY2022</w:t>
            </w:r>
          </w:p>
        </w:tc>
        <w:tc>
          <w:tcPr>
            <w:tcW w:w="1620" w:type="dxa"/>
            <w:noWrap/>
            <w:hideMark/>
          </w:tcPr>
          <w:p w14:paraId="09301041" w14:textId="77777777" w:rsidR="00393C1C" w:rsidRPr="00393C1C" w:rsidRDefault="00393C1C" w:rsidP="009C16F4">
            <w:r w:rsidRPr="00393C1C">
              <w:t>FY2023</w:t>
            </w:r>
          </w:p>
        </w:tc>
        <w:tc>
          <w:tcPr>
            <w:tcW w:w="1620" w:type="dxa"/>
            <w:noWrap/>
            <w:hideMark/>
          </w:tcPr>
          <w:p w14:paraId="13EC5120" w14:textId="77777777" w:rsidR="00393C1C" w:rsidRPr="00393C1C" w:rsidRDefault="00393C1C" w:rsidP="009C16F4">
            <w:r w:rsidRPr="00393C1C">
              <w:t>FY2024</w:t>
            </w:r>
          </w:p>
        </w:tc>
        <w:tc>
          <w:tcPr>
            <w:tcW w:w="1620" w:type="dxa"/>
            <w:noWrap/>
            <w:hideMark/>
          </w:tcPr>
          <w:p w14:paraId="6BF10559" w14:textId="24E9BB35" w:rsidR="00393C1C" w:rsidRPr="00393C1C" w:rsidRDefault="00393C1C" w:rsidP="009C16F4">
            <w:r w:rsidRPr="00393C1C">
              <w:t>FY2025</w:t>
            </w:r>
          </w:p>
        </w:tc>
      </w:tr>
      <w:tr w:rsidR="004500C7" w:rsidRPr="00393C1C" w14:paraId="0329C466" w14:textId="77777777" w:rsidTr="00B414D9">
        <w:trPr>
          <w:trHeight w:val="214"/>
        </w:trPr>
        <w:tc>
          <w:tcPr>
            <w:tcW w:w="1705" w:type="dxa"/>
            <w:noWrap/>
            <w:hideMark/>
          </w:tcPr>
          <w:p w14:paraId="58ACB0EE" w14:textId="77777777" w:rsidR="004500C7" w:rsidRPr="00393C1C" w:rsidRDefault="004500C7">
            <w:r w:rsidRPr="00393C1C">
              <w:t xml:space="preserve">Building </w:t>
            </w:r>
          </w:p>
        </w:tc>
        <w:tc>
          <w:tcPr>
            <w:tcW w:w="1530" w:type="dxa"/>
            <w:noWrap/>
            <w:hideMark/>
          </w:tcPr>
          <w:p w14:paraId="740C8B9A" w14:textId="77777777" w:rsidR="004500C7" w:rsidRPr="00393C1C" w:rsidRDefault="004500C7">
            <w:r w:rsidRPr="00393C1C">
              <w:t xml:space="preserve"> $             45.00 </w:t>
            </w:r>
          </w:p>
        </w:tc>
        <w:tc>
          <w:tcPr>
            <w:tcW w:w="1530" w:type="dxa"/>
            <w:noWrap/>
            <w:hideMark/>
          </w:tcPr>
          <w:p w14:paraId="2054776D" w14:textId="77777777" w:rsidR="004500C7" w:rsidRPr="00393C1C" w:rsidRDefault="004500C7">
            <w:r w:rsidRPr="00393C1C">
              <w:t xml:space="preserve"> $             45.00 </w:t>
            </w:r>
          </w:p>
        </w:tc>
        <w:tc>
          <w:tcPr>
            <w:tcW w:w="1620" w:type="dxa"/>
            <w:noWrap/>
            <w:hideMark/>
          </w:tcPr>
          <w:p w14:paraId="63765A66" w14:textId="77777777" w:rsidR="004500C7" w:rsidRPr="00393C1C" w:rsidRDefault="004500C7">
            <w:r w:rsidRPr="00393C1C">
              <w:t xml:space="preserve"> $             45.00 </w:t>
            </w:r>
          </w:p>
        </w:tc>
        <w:tc>
          <w:tcPr>
            <w:tcW w:w="1620" w:type="dxa"/>
            <w:noWrap/>
            <w:hideMark/>
          </w:tcPr>
          <w:p w14:paraId="4E76F809" w14:textId="77777777" w:rsidR="004500C7" w:rsidRPr="00393C1C" w:rsidRDefault="004500C7">
            <w:r w:rsidRPr="00393C1C">
              <w:t xml:space="preserve"> $              45.00 </w:t>
            </w:r>
          </w:p>
        </w:tc>
        <w:tc>
          <w:tcPr>
            <w:tcW w:w="1620" w:type="dxa"/>
            <w:noWrap/>
            <w:hideMark/>
          </w:tcPr>
          <w:p w14:paraId="45164A36" w14:textId="77777777" w:rsidR="004500C7" w:rsidRPr="00393C1C" w:rsidRDefault="004500C7">
            <w:r w:rsidRPr="00393C1C">
              <w:t xml:space="preserve"> $              45.00 </w:t>
            </w:r>
          </w:p>
        </w:tc>
      </w:tr>
      <w:tr w:rsidR="004500C7" w:rsidRPr="00393C1C" w14:paraId="0656D8FC" w14:textId="77777777" w:rsidTr="00B414D9">
        <w:trPr>
          <w:trHeight w:val="214"/>
        </w:trPr>
        <w:tc>
          <w:tcPr>
            <w:tcW w:w="1705" w:type="dxa"/>
            <w:noWrap/>
            <w:hideMark/>
          </w:tcPr>
          <w:p w14:paraId="74603B2B" w14:textId="14699A68" w:rsidR="004500C7" w:rsidRPr="00393C1C" w:rsidRDefault="004500C7">
            <w:r w:rsidRPr="00393C1C">
              <w:t xml:space="preserve">Health </w:t>
            </w:r>
            <w:r>
              <w:t>Service</w:t>
            </w:r>
          </w:p>
        </w:tc>
        <w:tc>
          <w:tcPr>
            <w:tcW w:w="1530" w:type="dxa"/>
            <w:noWrap/>
            <w:hideMark/>
          </w:tcPr>
          <w:p w14:paraId="2ACAD0B8" w14:textId="77777777" w:rsidR="004500C7" w:rsidRPr="00393C1C" w:rsidRDefault="004500C7">
            <w:r w:rsidRPr="00393C1C">
              <w:t xml:space="preserve"> $          233.25 </w:t>
            </w:r>
          </w:p>
        </w:tc>
        <w:tc>
          <w:tcPr>
            <w:tcW w:w="1530" w:type="dxa"/>
            <w:noWrap/>
            <w:hideMark/>
          </w:tcPr>
          <w:p w14:paraId="41B5E335" w14:textId="77777777" w:rsidR="004500C7" w:rsidRPr="00393C1C" w:rsidRDefault="004500C7">
            <w:r w:rsidRPr="00393C1C">
              <w:t xml:space="preserve"> $          233.25 </w:t>
            </w:r>
          </w:p>
        </w:tc>
        <w:tc>
          <w:tcPr>
            <w:tcW w:w="1620" w:type="dxa"/>
            <w:noWrap/>
            <w:hideMark/>
          </w:tcPr>
          <w:p w14:paraId="79DA4337" w14:textId="77777777" w:rsidR="004500C7" w:rsidRPr="00393C1C" w:rsidRDefault="004500C7">
            <w:r w:rsidRPr="00393C1C">
              <w:t xml:space="preserve"> $          233.25 </w:t>
            </w:r>
          </w:p>
        </w:tc>
        <w:tc>
          <w:tcPr>
            <w:tcW w:w="1620" w:type="dxa"/>
            <w:noWrap/>
            <w:hideMark/>
          </w:tcPr>
          <w:p w14:paraId="45518273" w14:textId="77777777" w:rsidR="004500C7" w:rsidRPr="00393C1C" w:rsidRDefault="004500C7">
            <w:r w:rsidRPr="00393C1C">
              <w:t xml:space="preserve"> $            233.25 </w:t>
            </w:r>
          </w:p>
        </w:tc>
        <w:tc>
          <w:tcPr>
            <w:tcW w:w="1620" w:type="dxa"/>
            <w:noWrap/>
            <w:hideMark/>
          </w:tcPr>
          <w:p w14:paraId="63065E27" w14:textId="77777777" w:rsidR="004500C7" w:rsidRPr="00393C1C" w:rsidRDefault="004500C7">
            <w:r w:rsidRPr="00393C1C">
              <w:t xml:space="preserve"> $            233.25 </w:t>
            </w:r>
          </w:p>
        </w:tc>
      </w:tr>
      <w:tr w:rsidR="004500C7" w:rsidRPr="00393C1C" w14:paraId="4E844B92" w14:textId="77777777" w:rsidTr="00B414D9">
        <w:trPr>
          <w:trHeight w:val="214"/>
        </w:trPr>
        <w:tc>
          <w:tcPr>
            <w:tcW w:w="1705" w:type="dxa"/>
            <w:noWrap/>
            <w:hideMark/>
          </w:tcPr>
          <w:p w14:paraId="4CCEF4B7" w14:textId="77777777" w:rsidR="004500C7" w:rsidRPr="00393C1C" w:rsidRDefault="004500C7">
            <w:r w:rsidRPr="00393C1C">
              <w:t>Rec Center</w:t>
            </w:r>
          </w:p>
        </w:tc>
        <w:tc>
          <w:tcPr>
            <w:tcW w:w="1530" w:type="dxa"/>
            <w:noWrap/>
            <w:hideMark/>
          </w:tcPr>
          <w:p w14:paraId="3A8F0106" w14:textId="77777777" w:rsidR="004500C7" w:rsidRPr="00393C1C" w:rsidRDefault="004500C7">
            <w:r w:rsidRPr="00393C1C">
              <w:t xml:space="preserve"> $          120.88 </w:t>
            </w:r>
          </w:p>
        </w:tc>
        <w:tc>
          <w:tcPr>
            <w:tcW w:w="1530" w:type="dxa"/>
            <w:noWrap/>
            <w:hideMark/>
          </w:tcPr>
          <w:p w14:paraId="1B271647" w14:textId="77777777" w:rsidR="004500C7" w:rsidRPr="00393C1C" w:rsidRDefault="004500C7">
            <w:r w:rsidRPr="00393C1C">
              <w:t xml:space="preserve"> $          120.88 </w:t>
            </w:r>
          </w:p>
        </w:tc>
        <w:tc>
          <w:tcPr>
            <w:tcW w:w="1620" w:type="dxa"/>
            <w:noWrap/>
            <w:hideMark/>
          </w:tcPr>
          <w:p w14:paraId="458E6621" w14:textId="77777777" w:rsidR="004500C7" w:rsidRPr="00393C1C" w:rsidRDefault="004500C7">
            <w:r w:rsidRPr="00393C1C">
              <w:t xml:space="preserve"> $          120.88 </w:t>
            </w:r>
          </w:p>
        </w:tc>
        <w:tc>
          <w:tcPr>
            <w:tcW w:w="1620" w:type="dxa"/>
            <w:noWrap/>
            <w:hideMark/>
          </w:tcPr>
          <w:p w14:paraId="02F0CCA5" w14:textId="77777777" w:rsidR="004500C7" w:rsidRPr="00393C1C" w:rsidRDefault="004500C7">
            <w:r w:rsidRPr="00393C1C">
              <w:t xml:space="preserve"> $            120.88 </w:t>
            </w:r>
          </w:p>
        </w:tc>
        <w:tc>
          <w:tcPr>
            <w:tcW w:w="1620" w:type="dxa"/>
            <w:noWrap/>
            <w:hideMark/>
          </w:tcPr>
          <w:p w14:paraId="6AE78272" w14:textId="77777777" w:rsidR="004500C7" w:rsidRPr="00393C1C" w:rsidRDefault="004500C7">
            <w:r w:rsidRPr="00393C1C">
              <w:t xml:space="preserve"> $            120.88 </w:t>
            </w:r>
          </w:p>
        </w:tc>
      </w:tr>
      <w:tr w:rsidR="004500C7" w:rsidRPr="00393C1C" w14:paraId="00F06CF1" w14:textId="77777777" w:rsidTr="004500C7">
        <w:trPr>
          <w:trHeight w:val="214"/>
        </w:trPr>
        <w:tc>
          <w:tcPr>
            <w:tcW w:w="1705" w:type="dxa"/>
            <w:shd w:val="clear" w:color="auto" w:fill="E2EFD9" w:themeFill="accent6" w:themeFillTint="33"/>
            <w:noWrap/>
            <w:hideMark/>
          </w:tcPr>
          <w:p w14:paraId="4454100F" w14:textId="77777777" w:rsidR="004500C7" w:rsidRPr="00393C1C" w:rsidRDefault="004500C7">
            <w:r>
              <w:t>Student Union</w:t>
            </w:r>
          </w:p>
        </w:tc>
        <w:tc>
          <w:tcPr>
            <w:tcW w:w="1530" w:type="dxa"/>
            <w:shd w:val="clear" w:color="auto" w:fill="E2EFD9" w:themeFill="accent6" w:themeFillTint="33"/>
            <w:noWrap/>
            <w:hideMark/>
          </w:tcPr>
          <w:p w14:paraId="67F8D821" w14:textId="77777777" w:rsidR="004500C7" w:rsidRPr="00393C1C" w:rsidRDefault="004500C7">
            <w:r w:rsidRPr="00393C1C">
              <w:t xml:space="preserve"> $             78.54 </w:t>
            </w:r>
          </w:p>
        </w:tc>
        <w:tc>
          <w:tcPr>
            <w:tcW w:w="1530" w:type="dxa"/>
            <w:shd w:val="clear" w:color="auto" w:fill="E2EFD9" w:themeFill="accent6" w:themeFillTint="33"/>
            <w:noWrap/>
            <w:hideMark/>
          </w:tcPr>
          <w:p w14:paraId="50884B2B" w14:textId="77777777" w:rsidR="004500C7" w:rsidRPr="00393C1C" w:rsidRDefault="004500C7">
            <w:r w:rsidRPr="00393C1C">
              <w:t xml:space="preserve"> $             78.54 </w:t>
            </w:r>
          </w:p>
        </w:tc>
        <w:tc>
          <w:tcPr>
            <w:tcW w:w="1620" w:type="dxa"/>
            <w:shd w:val="clear" w:color="auto" w:fill="E2EFD9" w:themeFill="accent6" w:themeFillTint="33"/>
            <w:noWrap/>
            <w:hideMark/>
          </w:tcPr>
          <w:p w14:paraId="17B8A104" w14:textId="77777777" w:rsidR="004500C7" w:rsidRPr="00393C1C" w:rsidRDefault="004500C7">
            <w:r w:rsidRPr="00393C1C">
              <w:t xml:space="preserve"> $             78.54 </w:t>
            </w:r>
          </w:p>
        </w:tc>
        <w:tc>
          <w:tcPr>
            <w:tcW w:w="1620" w:type="dxa"/>
            <w:shd w:val="clear" w:color="auto" w:fill="E2EFD9" w:themeFill="accent6" w:themeFillTint="33"/>
            <w:noWrap/>
            <w:hideMark/>
          </w:tcPr>
          <w:p w14:paraId="2105DB9D" w14:textId="77777777" w:rsidR="004500C7" w:rsidRPr="00393C1C" w:rsidRDefault="004500C7">
            <w:r w:rsidRPr="00393C1C">
              <w:t xml:space="preserve"> $              78.54 </w:t>
            </w:r>
          </w:p>
        </w:tc>
        <w:tc>
          <w:tcPr>
            <w:tcW w:w="1620" w:type="dxa"/>
            <w:shd w:val="clear" w:color="auto" w:fill="E2EFD9" w:themeFill="accent6" w:themeFillTint="33"/>
            <w:noWrap/>
            <w:hideMark/>
          </w:tcPr>
          <w:p w14:paraId="78C6E29C" w14:textId="77777777" w:rsidR="004500C7" w:rsidRPr="00393C1C" w:rsidRDefault="004500C7">
            <w:r w:rsidRPr="00393C1C">
              <w:t xml:space="preserve"> $              78.54 </w:t>
            </w:r>
          </w:p>
        </w:tc>
      </w:tr>
      <w:tr w:rsidR="004500C7" w:rsidRPr="00393C1C" w14:paraId="5EB7A157" w14:textId="77777777" w:rsidTr="00B414D9">
        <w:trPr>
          <w:trHeight w:val="214"/>
        </w:trPr>
        <w:tc>
          <w:tcPr>
            <w:tcW w:w="1705" w:type="dxa"/>
            <w:noWrap/>
            <w:hideMark/>
          </w:tcPr>
          <w:p w14:paraId="22900D2E" w14:textId="77777777" w:rsidR="004500C7" w:rsidRPr="00393C1C" w:rsidRDefault="004500C7">
            <w:r w:rsidRPr="00393C1C">
              <w:t>Tech</w:t>
            </w:r>
            <w:r>
              <w:t>nology</w:t>
            </w:r>
          </w:p>
        </w:tc>
        <w:tc>
          <w:tcPr>
            <w:tcW w:w="1530" w:type="dxa"/>
            <w:noWrap/>
            <w:hideMark/>
          </w:tcPr>
          <w:p w14:paraId="0B5656F6" w14:textId="77777777" w:rsidR="004500C7" w:rsidRPr="00393C1C" w:rsidRDefault="004500C7">
            <w:r w:rsidRPr="00393C1C">
              <w:t xml:space="preserve"> $             50.00 </w:t>
            </w:r>
          </w:p>
        </w:tc>
        <w:tc>
          <w:tcPr>
            <w:tcW w:w="1530" w:type="dxa"/>
            <w:noWrap/>
            <w:hideMark/>
          </w:tcPr>
          <w:p w14:paraId="0A52D1A8" w14:textId="77777777" w:rsidR="004500C7" w:rsidRPr="00393C1C" w:rsidRDefault="004500C7">
            <w:r w:rsidRPr="00393C1C">
              <w:t xml:space="preserve"> $             50.00 </w:t>
            </w:r>
          </w:p>
        </w:tc>
        <w:tc>
          <w:tcPr>
            <w:tcW w:w="1620" w:type="dxa"/>
            <w:noWrap/>
            <w:hideMark/>
          </w:tcPr>
          <w:p w14:paraId="2641D14B" w14:textId="77777777" w:rsidR="004500C7" w:rsidRPr="00393C1C" w:rsidRDefault="004500C7">
            <w:r w:rsidRPr="00393C1C">
              <w:t xml:space="preserve"> $             50.00 </w:t>
            </w:r>
          </w:p>
        </w:tc>
        <w:tc>
          <w:tcPr>
            <w:tcW w:w="1620" w:type="dxa"/>
            <w:noWrap/>
            <w:hideMark/>
          </w:tcPr>
          <w:p w14:paraId="4606EF5E" w14:textId="77777777" w:rsidR="004500C7" w:rsidRPr="00393C1C" w:rsidRDefault="004500C7">
            <w:r w:rsidRPr="00393C1C">
              <w:t xml:space="preserve"> $              50.00 </w:t>
            </w:r>
          </w:p>
        </w:tc>
        <w:tc>
          <w:tcPr>
            <w:tcW w:w="1620" w:type="dxa"/>
            <w:noWrap/>
            <w:hideMark/>
          </w:tcPr>
          <w:p w14:paraId="1319C56D" w14:textId="77777777" w:rsidR="004500C7" w:rsidRPr="00393C1C" w:rsidRDefault="004500C7">
            <w:r w:rsidRPr="00393C1C">
              <w:t xml:space="preserve"> $              50.00 </w:t>
            </w:r>
          </w:p>
        </w:tc>
      </w:tr>
      <w:tr w:rsidR="00792E45" w:rsidRPr="00393C1C" w14:paraId="426FE62F" w14:textId="77777777" w:rsidTr="00B414D9">
        <w:trPr>
          <w:trHeight w:val="214"/>
        </w:trPr>
        <w:tc>
          <w:tcPr>
            <w:tcW w:w="1705" w:type="dxa"/>
            <w:shd w:val="clear" w:color="auto" w:fill="D9D9D9" w:themeFill="background1" w:themeFillShade="D9"/>
            <w:noWrap/>
            <w:hideMark/>
          </w:tcPr>
          <w:p w14:paraId="25B999A9" w14:textId="2ACAA557" w:rsidR="00393C1C" w:rsidRPr="00393C1C" w:rsidRDefault="004068DC">
            <w:r>
              <w:t>Total ACMF</w:t>
            </w:r>
          </w:p>
        </w:tc>
        <w:tc>
          <w:tcPr>
            <w:tcW w:w="1530" w:type="dxa"/>
            <w:shd w:val="clear" w:color="auto" w:fill="D9D9D9" w:themeFill="background1" w:themeFillShade="D9"/>
            <w:noWrap/>
            <w:hideMark/>
          </w:tcPr>
          <w:p w14:paraId="5C48C0BC" w14:textId="77777777" w:rsidR="00393C1C" w:rsidRPr="00393C1C" w:rsidRDefault="00393C1C">
            <w:r w:rsidRPr="00393C1C">
              <w:t xml:space="preserve"> $          527.67 </w:t>
            </w:r>
          </w:p>
        </w:tc>
        <w:tc>
          <w:tcPr>
            <w:tcW w:w="1530" w:type="dxa"/>
            <w:shd w:val="clear" w:color="auto" w:fill="D9D9D9" w:themeFill="background1" w:themeFillShade="D9"/>
            <w:noWrap/>
            <w:hideMark/>
          </w:tcPr>
          <w:p w14:paraId="6E16CC0E" w14:textId="77777777" w:rsidR="00393C1C" w:rsidRPr="00393C1C" w:rsidRDefault="00393C1C">
            <w:r w:rsidRPr="00393C1C">
              <w:t xml:space="preserve"> $          527.67 </w:t>
            </w:r>
          </w:p>
        </w:tc>
        <w:tc>
          <w:tcPr>
            <w:tcW w:w="1620" w:type="dxa"/>
            <w:shd w:val="clear" w:color="auto" w:fill="D9D9D9" w:themeFill="background1" w:themeFillShade="D9"/>
            <w:noWrap/>
            <w:hideMark/>
          </w:tcPr>
          <w:p w14:paraId="7B9F142B" w14:textId="77777777" w:rsidR="00393C1C" w:rsidRPr="00393C1C" w:rsidRDefault="00393C1C">
            <w:r w:rsidRPr="00393C1C">
              <w:t xml:space="preserve"> $          527.67 </w:t>
            </w:r>
          </w:p>
        </w:tc>
        <w:tc>
          <w:tcPr>
            <w:tcW w:w="1620" w:type="dxa"/>
            <w:shd w:val="clear" w:color="auto" w:fill="D9D9D9" w:themeFill="background1" w:themeFillShade="D9"/>
            <w:noWrap/>
            <w:hideMark/>
          </w:tcPr>
          <w:p w14:paraId="20D5A2CB" w14:textId="77777777" w:rsidR="00393C1C" w:rsidRPr="00393C1C" w:rsidRDefault="00393C1C">
            <w:r w:rsidRPr="00393C1C">
              <w:t xml:space="preserve"> $            527.67 </w:t>
            </w:r>
          </w:p>
        </w:tc>
        <w:tc>
          <w:tcPr>
            <w:tcW w:w="1620" w:type="dxa"/>
            <w:shd w:val="clear" w:color="auto" w:fill="D9D9D9" w:themeFill="background1" w:themeFillShade="D9"/>
            <w:noWrap/>
            <w:hideMark/>
          </w:tcPr>
          <w:p w14:paraId="3ED31240" w14:textId="77777777" w:rsidR="00393C1C" w:rsidRPr="00393C1C" w:rsidRDefault="00393C1C">
            <w:r w:rsidRPr="00393C1C">
              <w:t xml:space="preserve"> $            527.67 </w:t>
            </w:r>
          </w:p>
        </w:tc>
      </w:tr>
      <w:tr w:rsidR="004068DC" w:rsidRPr="00BE684A" w14:paraId="5399587F" w14:textId="77777777" w:rsidTr="00BC00F0">
        <w:trPr>
          <w:trHeight w:val="278"/>
        </w:trPr>
        <w:tc>
          <w:tcPr>
            <w:tcW w:w="1705" w:type="dxa"/>
            <w:noWrap/>
          </w:tcPr>
          <w:p w14:paraId="174CD9BA" w14:textId="77777777" w:rsidR="004068DC" w:rsidRPr="00BE684A" w:rsidRDefault="004068DC">
            <w:pPr>
              <w:rPr>
                <w:sz w:val="16"/>
                <w:szCs w:val="16"/>
              </w:rPr>
            </w:pPr>
          </w:p>
        </w:tc>
        <w:tc>
          <w:tcPr>
            <w:tcW w:w="1530" w:type="dxa"/>
            <w:noWrap/>
          </w:tcPr>
          <w:p w14:paraId="7A497E12" w14:textId="77777777" w:rsidR="004068DC" w:rsidRPr="00BE684A" w:rsidRDefault="004068DC">
            <w:pPr>
              <w:rPr>
                <w:sz w:val="16"/>
                <w:szCs w:val="16"/>
              </w:rPr>
            </w:pPr>
          </w:p>
        </w:tc>
        <w:tc>
          <w:tcPr>
            <w:tcW w:w="1530" w:type="dxa"/>
            <w:noWrap/>
          </w:tcPr>
          <w:p w14:paraId="70768002" w14:textId="77777777" w:rsidR="004068DC" w:rsidRPr="00BE684A" w:rsidRDefault="004068DC">
            <w:pPr>
              <w:rPr>
                <w:sz w:val="16"/>
                <w:szCs w:val="16"/>
              </w:rPr>
            </w:pPr>
          </w:p>
        </w:tc>
        <w:tc>
          <w:tcPr>
            <w:tcW w:w="1620" w:type="dxa"/>
            <w:noWrap/>
          </w:tcPr>
          <w:p w14:paraId="0D19B627" w14:textId="77777777" w:rsidR="004068DC" w:rsidRPr="00BE684A" w:rsidRDefault="004068DC">
            <w:pPr>
              <w:rPr>
                <w:sz w:val="16"/>
                <w:szCs w:val="16"/>
              </w:rPr>
            </w:pPr>
          </w:p>
        </w:tc>
        <w:tc>
          <w:tcPr>
            <w:tcW w:w="1620" w:type="dxa"/>
            <w:noWrap/>
          </w:tcPr>
          <w:p w14:paraId="2E6DBF86" w14:textId="77777777" w:rsidR="004068DC" w:rsidRPr="00BE684A" w:rsidRDefault="004068DC">
            <w:pPr>
              <w:rPr>
                <w:sz w:val="16"/>
                <w:szCs w:val="16"/>
              </w:rPr>
            </w:pPr>
          </w:p>
        </w:tc>
        <w:tc>
          <w:tcPr>
            <w:tcW w:w="1620" w:type="dxa"/>
            <w:noWrap/>
          </w:tcPr>
          <w:p w14:paraId="43594ADA" w14:textId="77777777" w:rsidR="004068DC" w:rsidRPr="00BE684A" w:rsidRDefault="004068DC">
            <w:pPr>
              <w:rPr>
                <w:sz w:val="16"/>
                <w:szCs w:val="16"/>
              </w:rPr>
            </w:pPr>
          </w:p>
        </w:tc>
      </w:tr>
      <w:tr w:rsidR="00792E45" w:rsidRPr="00393C1C" w14:paraId="480669BF" w14:textId="77777777" w:rsidTr="004500C7">
        <w:trPr>
          <w:trHeight w:val="214"/>
        </w:trPr>
        <w:tc>
          <w:tcPr>
            <w:tcW w:w="1705" w:type="dxa"/>
            <w:shd w:val="clear" w:color="auto" w:fill="FFF2CC" w:themeFill="accent4" w:themeFillTint="33"/>
            <w:noWrap/>
            <w:hideMark/>
          </w:tcPr>
          <w:p w14:paraId="59DE771C" w14:textId="53A5AC28" w:rsidR="00393C1C" w:rsidRPr="00393C1C" w:rsidRDefault="00393C1C">
            <w:r w:rsidRPr="009524A5">
              <w:t>Incidental Fee</w:t>
            </w:r>
          </w:p>
        </w:tc>
        <w:tc>
          <w:tcPr>
            <w:tcW w:w="1530" w:type="dxa"/>
            <w:shd w:val="clear" w:color="auto" w:fill="FFF2CC" w:themeFill="accent4" w:themeFillTint="33"/>
            <w:noWrap/>
            <w:hideMark/>
          </w:tcPr>
          <w:p w14:paraId="468C4570" w14:textId="77777777" w:rsidR="00393C1C" w:rsidRPr="00393C1C" w:rsidRDefault="00393C1C">
            <w:r w:rsidRPr="00393C1C">
              <w:t xml:space="preserve"> $          271.75 </w:t>
            </w:r>
          </w:p>
        </w:tc>
        <w:tc>
          <w:tcPr>
            <w:tcW w:w="1530" w:type="dxa"/>
            <w:shd w:val="clear" w:color="auto" w:fill="FFF2CC" w:themeFill="accent4" w:themeFillTint="33"/>
            <w:noWrap/>
            <w:hideMark/>
          </w:tcPr>
          <w:p w14:paraId="0E50B27B" w14:textId="77777777" w:rsidR="00393C1C" w:rsidRPr="00393C1C" w:rsidRDefault="00393C1C">
            <w:r w:rsidRPr="00393C1C">
              <w:t xml:space="preserve"> $          268.25 </w:t>
            </w:r>
          </w:p>
        </w:tc>
        <w:tc>
          <w:tcPr>
            <w:tcW w:w="1620" w:type="dxa"/>
            <w:shd w:val="clear" w:color="auto" w:fill="FFF2CC" w:themeFill="accent4" w:themeFillTint="33"/>
            <w:noWrap/>
            <w:hideMark/>
          </w:tcPr>
          <w:p w14:paraId="48DBD586" w14:textId="63E67ACD" w:rsidR="00393C1C" w:rsidRPr="00393C1C" w:rsidRDefault="00393C1C">
            <w:r w:rsidRPr="00393C1C">
              <w:t xml:space="preserve"> $          27</w:t>
            </w:r>
            <w:r w:rsidR="004367BD">
              <w:t>2</w:t>
            </w:r>
            <w:r w:rsidRPr="00393C1C">
              <w:t>.</w:t>
            </w:r>
            <w:r w:rsidR="004367BD">
              <w:t>25</w:t>
            </w:r>
            <w:r w:rsidRPr="00393C1C">
              <w:t xml:space="preserve"> </w:t>
            </w:r>
          </w:p>
        </w:tc>
        <w:tc>
          <w:tcPr>
            <w:tcW w:w="1620" w:type="dxa"/>
            <w:shd w:val="clear" w:color="auto" w:fill="FFF2CC" w:themeFill="accent4" w:themeFillTint="33"/>
            <w:noWrap/>
            <w:hideMark/>
          </w:tcPr>
          <w:p w14:paraId="349B6267" w14:textId="363309BE" w:rsidR="00393C1C" w:rsidRPr="00393C1C" w:rsidRDefault="00393C1C">
            <w:r w:rsidRPr="00393C1C">
              <w:t xml:space="preserve"> $            27</w:t>
            </w:r>
            <w:r w:rsidR="004367BD">
              <w:t>6</w:t>
            </w:r>
            <w:r w:rsidRPr="00393C1C">
              <w:t>.</w:t>
            </w:r>
            <w:r w:rsidR="004367BD">
              <w:t>40</w:t>
            </w:r>
            <w:r w:rsidRPr="00393C1C">
              <w:t xml:space="preserve"> </w:t>
            </w:r>
          </w:p>
        </w:tc>
        <w:tc>
          <w:tcPr>
            <w:tcW w:w="1620" w:type="dxa"/>
            <w:shd w:val="clear" w:color="auto" w:fill="FFF2CC" w:themeFill="accent4" w:themeFillTint="33"/>
            <w:noWrap/>
            <w:hideMark/>
          </w:tcPr>
          <w:p w14:paraId="481AD266" w14:textId="5026E802" w:rsidR="00393C1C" w:rsidRPr="00393C1C" w:rsidRDefault="00393C1C">
            <w:r w:rsidRPr="00393C1C">
              <w:t xml:space="preserve"> $            28</w:t>
            </w:r>
            <w:r w:rsidR="004367BD">
              <w:t>0</w:t>
            </w:r>
            <w:r w:rsidRPr="00393C1C">
              <w:t>.</w:t>
            </w:r>
            <w:r w:rsidR="004367BD">
              <w:t>67</w:t>
            </w:r>
            <w:r w:rsidRPr="00393C1C">
              <w:t xml:space="preserve"> </w:t>
            </w:r>
          </w:p>
        </w:tc>
      </w:tr>
      <w:tr w:rsidR="004068DC" w:rsidRPr="00393C1C" w14:paraId="0CFF686D" w14:textId="77777777" w:rsidTr="00BC00F0">
        <w:trPr>
          <w:trHeight w:val="341"/>
        </w:trPr>
        <w:tc>
          <w:tcPr>
            <w:tcW w:w="9625" w:type="dxa"/>
            <w:gridSpan w:val="6"/>
            <w:noWrap/>
            <w:hideMark/>
          </w:tcPr>
          <w:p w14:paraId="4A7F341F" w14:textId="15CA55A6" w:rsidR="004068DC" w:rsidRPr="004068DC" w:rsidRDefault="004068DC">
            <w:pPr>
              <w:rPr>
                <w:sz w:val="16"/>
                <w:szCs w:val="16"/>
              </w:rPr>
            </w:pPr>
          </w:p>
        </w:tc>
      </w:tr>
      <w:tr w:rsidR="00393C1C" w:rsidRPr="00393C1C" w14:paraId="4891E07E" w14:textId="77777777" w:rsidTr="00B414D9">
        <w:trPr>
          <w:trHeight w:val="225"/>
        </w:trPr>
        <w:tc>
          <w:tcPr>
            <w:tcW w:w="3235" w:type="dxa"/>
            <w:gridSpan w:val="2"/>
            <w:noWrap/>
            <w:hideMark/>
          </w:tcPr>
          <w:p w14:paraId="3D55C4EF" w14:textId="7EAB8D23" w:rsidR="00393C1C" w:rsidRPr="00393C1C" w:rsidRDefault="00BC0BE4">
            <w:r>
              <w:t xml:space="preserve">Locked </w:t>
            </w:r>
            <w:r w:rsidR="00393C1C" w:rsidRPr="00393C1C">
              <w:t>I</w:t>
            </w:r>
            <w:r w:rsidR="004068DC">
              <w:t>-F</w:t>
            </w:r>
            <w:r w:rsidR="00393C1C" w:rsidRPr="00393C1C">
              <w:t xml:space="preserve">ee </w:t>
            </w:r>
            <w:r w:rsidR="004068DC">
              <w:t xml:space="preserve">Amount </w:t>
            </w:r>
            <w:r w:rsidR="00393C1C">
              <w:t>in</w:t>
            </w:r>
            <w:r w:rsidR="00393C1C" w:rsidRPr="00393C1C">
              <w:t xml:space="preserve"> for EMU</w:t>
            </w:r>
          </w:p>
        </w:tc>
        <w:tc>
          <w:tcPr>
            <w:tcW w:w="1530" w:type="dxa"/>
            <w:noWrap/>
            <w:hideMark/>
          </w:tcPr>
          <w:p w14:paraId="1E70EC87" w14:textId="77777777" w:rsidR="00393C1C" w:rsidRPr="00393C1C" w:rsidRDefault="00393C1C">
            <w:r w:rsidRPr="00393C1C">
              <w:t xml:space="preserve"> $          134.00 </w:t>
            </w:r>
          </w:p>
        </w:tc>
        <w:tc>
          <w:tcPr>
            <w:tcW w:w="1620" w:type="dxa"/>
            <w:noWrap/>
            <w:hideMark/>
          </w:tcPr>
          <w:p w14:paraId="6D2EB980" w14:textId="77777777" w:rsidR="00393C1C" w:rsidRPr="00393C1C" w:rsidRDefault="00393C1C">
            <w:r w:rsidRPr="00393C1C">
              <w:t xml:space="preserve"> $          134.00 </w:t>
            </w:r>
          </w:p>
        </w:tc>
        <w:tc>
          <w:tcPr>
            <w:tcW w:w="1620" w:type="dxa"/>
            <w:noWrap/>
            <w:hideMark/>
          </w:tcPr>
          <w:p w14:paraId="348F6820" w14:textId="77777777" w:rsidR="00393C1C" w:rsidRPr="00393C1C" w:rsidRDefault="00393C1C">
            <w:r w:rsidRPr="00393C1C">
              <w:t xml:space="preserve"> $            134.00 </w:t>
            </w:r>
          </w:p>
        </w:tc>
        <w:tc>
          <w:tcPr>
            <w:tcW w:w="1620" w:type="dxa"/>
            <w:noWrap/>
            <w:hideMark/>
          </w:tcPr>
          <w:p w14:paraId="7C9A5A94" w14:textId="77777777" w:rsidR="00393C1C" w:rsidRPr="00393C1C" w:rsidRDefault="00393C1C">
            <w:r w:rsidRPr="00393C1C">
              <w:t xml:space="preserve"> $            134.00 </w:t>
            </w:r>
          </w:p>
        </w:tc>
      </w:tr>
      <w:tr w:rsidR="00393C1C" w:rsidRPr="00393C1C" w14:paraId="20879841" w14:textId="77777777" w:rsidTr="00B414D9">
        <w:trPr>
          <w:trHeight w:val="225"/>
        </w:trPr>
        <w:tc>
          <w:tcPr>
            <w:tcW w:w="3235" w:type="dxa"/>
            <w:gridSpan w:val="2"/>
            <w:noWrap/>
            <w:hideMark/>
          </w:tcPr>
          <w:p w14:paraId="1F5E1E03" w14:textId="5CCE27B6" w:rsidR="00393C1C" w:rsidRPr="00393C1C" w:rsidRDefault="00BC0BE4">
            <w:r>
              <w:t>Annual</w:t>
            </w:r>
            <w:r w:rsidR="00393C1C" w:rsidRPr="00393C1C">
              <w:t xml:space="preserve"> I</w:t>
            </w:r>
            <w:r w:rsidR="004068DC">
              <w:t>-F</w:t>
            </w:r>
            <w:r w:rsidR="00393C1C" w:rsidRPr="00393C1C">
              <w:t>ee</w:t>
            </w:r>
            <w:r w:rsidR="004068DC">
              <w:t xml:space="preserve"> Amount (goes up)</w:t>
            </w:r>
          </w:p>
        </w:tc>
        <w:tc>
          <w:tcPr>
            <w:tcW w:w="1530" w:type="dxa"/>
            <w:noWrap/>
            <w:hideMark/>
          </w:tcPr>
          <w:p w14:paraId="78B22391" w14:textId="77777777" w:rsidR="00393C1C" w:rsidRPr="00393C1C" w:rsidRDefault="00393C1C">
            <w:r w:rsidRPr="00393C1C">
              <w:t xml:space="preserve"> $          134.25 </w:t>
            </w:r>
          </w:p>
        </w:tc>
        <w:tc>
          <w:tcPr>
            <w:tcW w:w="1620" w:type="dxa"/>
            <w:noWrap/>
            <w:hideMark/>
          </w:tcPr>
          <w:p w14:paraId="650B60A5" w14:textId="00628992" w:rsidR="00393C1C" w:rsidRPr="00393C1C" w:rsidRDefault="00393C1C">
            <w:r w:rsidRPr="00393C1C">
              <w:t xml:space="preserve"> $          </w:t>
            </w:r>
            <w:r w:rsidR="00E67376">
              <w:t>138.25</w:t>
            </w:r>
            <w:r w:rsidRPr="00393C1C">
              <w:t xml:space="preserve"> </w:t>
            </w:r>
          </w:p>
        </w:tc>
        <w:tc>
          <w:tcPr>
            <w:tcW w:w="1620" w:type="dxa"/>
            <w:noWrap/>
            <w:hideMark/>
          </w:tcPr>
          <w:p w14:paraId="0087743C" w14:textId="761A9E01" w:rsidR="00393C1C" w:rsidRPr="00393C1C" w:rsidRDefault="00393C1C">
            <w:r w:rsidRPr="00393C1C">
              <w:t xml:space="preserve"> $            14</w:t>
            </w:r>
            <w:r w:rsidR="004367BD">
              <w:t>2</w:t>
            </w:r>
            <w:r w:rsidRPr="00393C1C">
              <w:t>.</w:t>
            </w:r>
            <w:r w:rsidR="005F160D">
              <w:t>40</w:t>
            </w:r>
            <w:r w:rsidRPr="00393C1C">
              <w:t xml:space="preserve"> </w:t>
            </w:r>
          </w:p>
        </w:tc>
        <w:tc>
          <w:tcPr>
            <w:tcW w:w="1620" w:type="dxa"/>
            <w:noWrap/>
            <w:hideMark/>
          </w:tcPr>
          <w:p w14:paraId="6782D08D" w14:textId="74DFAAF9" w:rsidR="00393C1C" w:rsidRPr="00393C1C" w:rsidRDefault="00393C1C">
            <w:r w:rsidRPr="00393C1C">
              <w:t xml:space="preserve"> $            14</w:t>
            </w:r>
            <w:r w:rsidR="004367BD">
              <w:t>6</w:t>
            </w:r>
            <w:r w:rsidRPr="00393C1C">
              <w:t>.</w:t>
            </w:r>
            <w:r w:rsidR="004367BD">
              <w:t>6</w:t>
            </w:r>
            <w:r w:rsidR="005F160D">
              <w:t>7</w:t>
            </w:r>
            <w:r w:rsidRPr="00393C1C">
              <w:t xml:space="preserve"> </w:t>
            </w:r>
          </w:p>
        </w:tc>
      </w:tr>
      <w:tr w:rsidR="00792E45" w:rsidRPr="00B414D9" w14:paraId="1B263FD2" w14:textId="77777777" w:rsidTr="00BC00F0">
        <w:trPr>
          <w:trHeight w:val="332"/>
        </w:trPr>
        <w:tc>
          <w:tcPr>
            <w:tcW w:w="1705" w:type="dxa"/>
            <w:noWrap/>
            <w:hideMark/>
          </w:tcPr>
          <w:p w14:paraId="0CE8AB31" w14:textId="77777777" w:rsidR="00393C1C" w:rsidRPr="00B414D9" w:rsidRDefault="00393C1C">
            <w:pPr>
              <w:rPr>
                <w:sz w:val="16"/>
                <w:szCs w:val="16"/>
              </w:rPr>
            </w:pPr>
          </w:p>
        </w:tc>
        <w:tc>
          <w:tcPr>
            <w:tcW w:w="1530" w:type="dxa"/>
            <w:noWrap/>
            <w:hideMark/>
          </w:tcPr>
          <w:p w14:paraId="54FC2568" w14:textId="77777777" w:rsidR="00393C1C" w:rsidRPr="00B414D9" w:rsidRDefault="00393C1C">
            <w:pPr>
              <w:rPr>
                <w:sz w:val="16"/>
                <w:szCs w:val="16"/>
              </w:rPr>
            </w:pPr>
          </w:p>
        </w:tc>
        <w:tc>
          <w:tcPr>
            <w:tcW w:w="1530" w:type="dxa"/>
            <w:noWrap/>
            <w:hideMark/>
          </w:tcPr>
          <w:p w14:paraId="6833DFDE" w14:textId="77777777" w:rsidR="00393C1C" w:rsidRPr="00B414D9" w:rsidRDefault="00393C1C">
            <w:pPr>
              <w:rPr>
                <w:sz w:val="16"/>
                <w:szCs w:val="16"/>
              </w:rPr>
            </w:pPr>
          </w:p>
        </w:tc>
        <w:tc>
          <w:tcPr>
            <w:tcW w:w="1620" w:type="dxa"/>
            <w:noWrap/>
            <w:hideMark/>
          </w:tcPr>
          <w:p w14:paraId="292046BB" w14:textId="77777777" w:rsidR="00393C1C" w:rsidRPr="00B414D9" w:rsidRDefault="00393C1C">
            <w:pPr>
              <w:rPr>
                <w:sz w:val="16"/>
                <w:szCs w:val="16"/>
              </w:rPr>
            </w:pPr>
          </w:p>
        </w:tc>
        <w:tc>
          <w:tcPr>
            <w:tcW w:w="1620" w:type="dxa"/>
            <w:noWrap/>
            <w:hideMark/>
          </w:tcPr>
          <w:p w14:paraId="564629CE" w14:textId="77777777" w:rsidR="00393C1C" w:rsidRPr="00B414D9" w:rsidRDefault="00393C1C">
            <w:pPr>
              <w:rPr>
                <w:sz w:val="16"/>
                <w:szCs w:val="16"/>
              </w:rPr>
            </w:pPr>
          </w:p>
        </w:tc>
        <w:tc>
          <w:tcPr>
            <w:tcW w:w="1620" w:type="dxa"/>
            <w:noWrap/>
            <w:hideMark/>
          </w:tcPr>
          <w:p w14:paraId="5CBEB4AD" w14:textId="77777777" w:rsidR="00393C1C" w:rsidRPr="00B414D9" w:rsidRDefault="00393C1C">
            <w:pPr>
              <w:rPr>
                <w:sz w:val="16"/>
                <w:szCs w:val="16"/>
              </w:rPr>
            </w:pPr>
          </w:p>
        </w:tc>
      </w:tr>
      <w:tr w:rsidR="00792E45" w:rsidRPr="00393C1C" w14:paraId="12827A3D" w14:textId="77777777" w:rsidTr="007F7A26">
        <w:trPr>
          <w:trHeight w:val="225"/>
        </w:trPr>
        <w:tc>
          <w:tcPr>
            <w:tcW w:w="1705" w:type="dxa"/>
            <w:shd w:val="clear" w:color="auto" w:fill="D9D9D9" w:themeFill="background1" w:themeFillShade="D9"/>
            <w:noWrap/>
            <w:hideMark/>
          </w:tcPr>
          <w:p w14:paraId="256B0F24" w14:textId="19E00A20" w:rsidR="00393C1C" w:rsidRPr="00393C1C" w:rsidRDefault="00393C1C">
            <w:r w:rsidRPr="00393C1C">
              <w:t xml:space="preserve">Total </w:t>
            </w:r>
            <w:r w:rsidR="007F7A26">
              <w:t>All Fees</w:t>
            </w:r>
          </w:p>
        </w:tc>
        <w:tc>
          <w:tcPr>
            <w:tcW w:w="1530" w:type="dxa"/>
            <w:shd w:val="clear" w:color="auto" w:fill="D9D9D9" w:themeFill="background1" w:themeFillShade="D9"/>
            <w:noWrap/>
            <w:hideMark/>
          </w:tcPr>
          <w:p w14:paraId="1730A63B" w14:textId="77777777" w:rsidR="00393C1C" w:rsidRPr="00393C1C" w:rsidRDefault="00393C1C">
            <w:r w:rsidRPr="00393C1C">
              <w:t xml:space="preserve"> $          799.42 </w:t>
            </w:r>
          </w:p>
        </w:tc>
        <w:tc>
          <w:tcPr>
            <w:tcW w:w="1530" w:type="dxa"/>
            <w:shd w:val="clear" w:color="auto" w:fill="D9D9D9" w:themeFill="background1" w:themeFillShade="D9"/>
            <w:noWrap/>
            <w:hideMark/>
          </w:tcPr>
          <w:p w14:paraId="4065EA38" w14:textId="77777777" w:rsidR="00393C1C" w:rsidRPr="00393C1C" w:rsidRDefault="00393C1C">
            <w:r w:rsidRPr="00393C1C">
              <w:t xml:space="preserve"> $          795.92 </w:t>
            </w:r>
          </w:p>
        </w:tc>
        <w:tc>
          <w:tcPr>
            <w:tcW w:w="1620" w:type="dxa"/>
            <w:shd w:val="clear" w:color="auto" w:fill="D9D9D9" w:themeFill="background1" w:themeFillShade="D9"/>
            <w:noWrap/>
            <w:hideMark/>
          </w:tcPr>
          <w:p w14:paraId="20D73672" w14:textId="237ECA9E" w:rsidR="00393C1C" w:rsidRPr="00393C1C" w:rsidRDefault="00393C1C">
            <w:r w:rsidRPr="00393C1C">
              <w:t xml:space="preserve"> $          </w:t>
            </w:r>
            <w:r w:rsidR="004367BD">
              <w:t>799</w:t>
            </w:r>
            <w:r w:rsidRPr="00393C1C">
              <w:t>.9</w:t>
            </w:r>
            <w:r w:rsidR="004367BD">
              <w:t>2</w:t>
            </w:r>
            <w:r w:rsidRPr="00393C1C">
              <w:t xml:space="preserve"> </w:t>
            </w:r>
          </w:p>
        </w:tc>
        <w:tc>
          <w:tcPr>
            <w:tcW w:w="1620" w:type="dxa"/>
            <w:shd w:val="clear" w:color="auto" w:fill="D9D9D9" w:themeFill="background1" w:themeFillShade="D9"/>
            <w:noWrap/>
            <w:hideMark/>
          </w:tcPr>
          <w:p w14:paraId="7B506D8E" w14:textId="51D96617" w:rsidR="00393C1C" w:rsidRPr="00393C1C" w:rsidRDefault="00393C1C">
            <w:r w:rsidRPr="00393C1C">
              <w:t xml:space="preserve"> $            80</w:t>
            </w:r>
            <w:r w:rsidR="004367BD">
              <w:t>4</w:t>
            </w:r>
            <w:r w:rsidRPr="00393C1C">
              <w:t>.</w:t>
            </w:r>
            <w:r w:rsidR="004367BD">
              <w:t>07</w:t>
            </w:r>
            <w:r w:rsidRPr="00393C1C">
              <w:t xml:space="preserve"> </w:t>
            </w:r>
          </w:p>
        </w:tc>
        <w:tc>
          <w:tcPr>
            <w:tcW w:w="1620" w:type="dxa"/>
            <w:shd w:val="clear" w:color="auto" w:fill="D9D9D9" w:themeFill="background1" w:themeFillShade="D9"/>
            <w:noWrap/>
            <w:hideMark/>
          </w:tcPr>
          <w:p w14:paraId="5787DEFD" w14:textId="340648B8" w:rsidR="00393C1C" w:rsidRPr="00393C1C" w:rsidRDefault="00393C1C">
            <w:r w:rsidRPr="00393C1C">
              <w:t xml:space="preserve"> $            8</w:t>
            </w:r>
            <w:r w:rsidR="004367BD">
              <w:t>0</w:t>
            </w:r>
            <w:r w:rsidR="00B34139">
              <w:t>8</w:t>
            </w:r>
            <w:r w:rsidRPr="00393C1C">
              <w:t>.</w:t>
            </w:r>
            <w:r w:rsidR="004367BD">
              <w:t>34</w:t>
            </w:r>
            <w:r w:rsidRPr="00393C1C">
              <w:t xml:space="preserve"> </w:t>
            </w:r>
          </w:p>
        </w:tc>
      </w:tr>
    </w:tbl>
    <w:p w14:paraId="45069CF8" w14:textId="181DB468" w:rsidR="009524A5" w:rsidRPr="007F7E51" w:rsidRDefault="009524A5" w:rsidP="002B706E">
      <w:pPr>
        <w:rPr>
          <w:sz w:val="16"/>
          <w:szCs w:val="16"/>
        </w:rPr>
      </w:pPr>
    </w:p>
    <w:tbl>
      <w:tblPr>
        <w:tblStyle w:val="TableGrid"/>
        <w:tblW w:w="9625" w:type="dxa"/>
        <w:tblLook w:val="04A0" w:firstRow="1" w:lastRow="0" w:firstColumn="1" w:lastColumn="0" w:noHBand="0" w:noVBand="1"/>
      </w:tblPr>
      <w:tblGrid>
        <w:gridCol w:w="1705"/>
        <w:gridCol w:w="1530"/>
        <w:gridCol w:w="1530"/>
        <w:gridCol w:w="1620"/>
        <w:gridCol w:w="1620"/>
        <w:gridCol w:w="1620"/>
      </w:tblGrid>
      <w:tr w:rsidR="00CC2B92" w:rsidRPr="009524A5" w14:paraId="0DC6735F" w14:textId="77777777" w:rsidTr="00CC2B92">
        <w:trPr>
          <w:trHeight w:val="294"/>
        </w:trPr>
        <w:tc>
          <w:tcPr>
            <w:tcW w:w="9625" w:type="dxa"/>
            <w:gridSpan w:val="6"/>
            <w:noWrap/>
            <w:hideMark/>
          </w:tcPr>
          <w:p w14:paraId="68472E41" w14:textId="4242F50F" w:rsidR="00CC2B92" w:rsidRPr="009524A5" w:rsidRDefault="00CC2B92" w:rsidP="00BE684A">
            <w:pPr>
              <w:jc w:val="center"/>
            </w:pPr>
            <w:r w:rsidRPr="009524A5">
              <w:rPr>
                <w:b/>
                <w:bCs/>
              </w:rPr>
              <w:t>Fall 2021 Cohort (FY22)</w:t>
            </w:r>
          </w:p>
        </w:tc>
      </w:tr>
      <w:tr w:rsidR="009524A5" w:rsidRPr="009524A5" w14:paraId="58171F16" w14:textId="77777777" w:rsidTr="00CC2B92">
        <w:trPr>
          <w:trHeight w:val="309"/>
        </w:trPr>
        <w:tc>
          <w:tcPr>
            <w:tcW w:w="1705" w:type="dxa"/>
            <w:noWrap/>
            <w:hideMark/>
          </w:tcPr>
          <w:p w14:paraId="1144AB60" w14:textId="09BFB2ED" w:rsidR="009524A5" w:rsidRPr="009524A5" w:rsidRDefault="00BE684A" w:rsidP="009C16F4">
            <w:r>
              <w:t>Fee</w:t>
            </w:r>
          </w:p>
        </w:tc>
        <w:tc>
          <w:tcPr>
            <w:tcW w:w="1530" w:type="dxa"/>
            <w:noWrap/>
            <w:hideMark/>
          </w:tcPr>
          <w:p w14:paraId="126F4DA1" w14:textId="77777777" w:rsidR="009524A5" w:rsidRPr="009524A5" w:rsidRDefault="009524A5" w:rsidP="009C16F4">
            <w:r w:rsidRPr="009524A5">
              <w:t>FY2022</w:t>
            </w:r>
          </w:p>
        </w:tc>
        <w:tc>
          <w:tcPr>
            <w:tcW w:w="1530" w:type="dxa"/>
            <w:noWrap/>
            <w:hideMark/>
          </w:tcPr>
          <w:p w14:paraId="5301E577" w14:textId="77777777" w:rsidR="009524A5" w:rsidRPr="009524A5" w:rsidRDefault="009524A5" w:rsidP="009C16F4">
            <w:r w:rsidRPr="009524A5">
              <w:t>FY2023</w:t>
            </w:r>
          </w:p>
        </w:tc>
        <w:tc>
          <w:tcPr>
            <w:tcW w:w="1620" w:type="dxa"/>
            <w:noWrap/>
            <w:hideMark/>
          </w:tcPr>
          <w:p w14:paraId="0ACCE71E" w14:textId="77777777" w:rsidR="009524A5" w:rsidRPr="009524A5" w:rsidRDefault="009524A5" w:rsidP="009C16F4">
            <w:r w:rsidRPr="009524A5">
              <w:t>FY2024</w:t>
            </w:r>
          </w:p>
        </w:tc>
        <w:tc>
          <w:tcPr>
            <w:tcW w:w="1620" w:type="dxa"/>
            <w:noWrap/>
            <w:hideMark/>
          </w:tcPr>
          <w:p w14:paraId="71CB180D" w14:textId="77777777" w:rsidR="009524A5" w:rsidRPr="009524A5" w:rsidRDefault="009524A5" w:rsidP="009C16F4">
            <w:r w:rsidRPr="009524A5">
              <w:t>FY2025</w:t>
            </w:r>
          </w:p>
        </w:tc>
        <w:tc>
          <w:tcPr>
            <w:tcW w:w="1620" w:type="dxa"/>
            <w:noWrap/>
            <w:hideMark/>
          </w:tcPr>
          <w:p w14:paraId="1766A6BB" w14:textId="77777777" w:rsidR="009524A5" w:rsidRPr="009524A5" w:rsidRDefault="009524A5" w:rsidP="009C16F4">
            <w:r w:rsidRPr="009524A5">
              <w:t>FY2026</w:t>
            </w:r>
          </w:p>
        </w:tc>
      </w:tr>
      <w:tr w:rsidR="004500C7" w:rsidRPr="009524A5" w14:paraId="20E7FA12" w14:textId="77777777" w:rsidTr="00CC2B92">
        <w:trPr>
          <w:trHeight w:val="294"/>
        </w:trPr>
        <w:tc>
          <w:tcPr>
            <w:tcW w:w="1705" w:type="dxa"/>
            <w:noWrap/>
            <w:hideMark/>
          </w:tcPr>
          <w:p w14:paraId="09F4D222" w14:textId="77777777" w:rsidR="004500C7" w:rsidRPr="009524A5" w:rsidRDefault="004500C7" w:rsidP="007B0036">
            <w:r w:rsidRPr="00393C1C">
              <w:t xml:space="preserve">Building </w:t>
            </w:r>
          </w:p>
        </w:tc>
        <w:tc>
          <w:tcPr>
            <w:tcW w:w="1530" w:type="dxa"/>
            <w:noWrap/>
            <w:hideMark/>
          </w:tcPr>
          <w:p w14:paraId="102E1B9A" w14:textId="77777777" w:rsidR="004500C7" w:rsidRPr="009524A5" w:rsidRDefault="004500C7" w:rsidP="007B0036">
            <w:r w:rsidRPr="009524A5">
              <w:t xml:space="preserve"> $             45.00 </w:t>
            </w:r>
          </w:p>
        </w:tc>
        <w:tc>
          <w:tcPr>
            <w:tcW w:w="1530" w:type="dxa"/>
            <w:noWrap/>
            <w:hideMark/>
          </w:tcPr>
          <w:p w14:paraId="53E58DBA" w14:textId="77777777" w:rsidR="004500C7" w:rsidRPr="009524A5" w:rsidRDefault="004500C7" w:rsidP="007B0036">
            <w:r w:rsidRPr="009524A5">
              <w:t xml:space="preserve"> $             45.00 </w:t>
            </w:r>
          </w:p>
        </w:tc>
        <w:tc>
          <w:tcPr>
            <w:tcW w:w="1620" w:type="dxa"/>
            <w:noWrap/>
            <w:hideMark/>
          </w:tcPr>
          <w:p w14:paraId="287B0DE9" w14:textId="77777777" w:rsidR="004500C7" w:rsidRPr="009524A5" w:rsidRDefault="004500C7" w:rsidP="007B0036">
            <w:r w:rsidRPr="009524A5">
              <w:t xml:space="preserve"> $              45.00 </w:t>
            </w:r>
          </w:p>
        </w:tc>
        <w:tc>
          <w:tcPr>
            <w:tcW w:w="1620" w:type="dxa"/>
            <w:noWrap/>
            <w:hideMark/>
          </w:tcPr>
          <w:p w14:paraId="13D1685B" w14:textId="77777777" w:rsidR="004500C7" w:rsidRPr="009524A5" w:rsidRDefault="004500C7" w:rsidP="007B0036">
            <w:r w:rsidRPr="009524A5">
              <w:t xml:space="preserve"> $              45.00 </w:t>
            </w:r>
          </w:p>
        </w:tc>
        <w:tc>
          <w:tcPr>
            <w:tcW w:w="1620" w:type="dxa"/>
            <w:noWrap/>
            <w:hideMark/>
          </w:tcPr>
          <w:p w14:paraId="639D3430" w14:textId="77777777" w:rsidR="004500C7" w:rsidRPr="009524A5" w:rsidRDefault="004500C7" w:rsidP="007B0036">
            <w:r w:rsidRPr="009524A5">
              <w:t xml:space="preserve"> $              45.00 </w:t>
            </w:r>
          </w:p>
        </w:tc>
      </w:tr>
      <w:tr w:rsidR="004500C7" w:rsidRPr="009524A5" w14:paraId="61BFD3AD" w14:textId="77777777" w:rsidTr="00CC2B92">
        <w:trPr>
          <w:trHeight w:val="294"/>
        </w:trPr>
        <w:tc>
          <w:tcPr>
            <w:tcW w:w="1705" w:type="dxa"/>
            <w:noWrap/>
            <w:hideMark/>
          </w:tcPr>
          <w:p w14:paraId="7E7135D7" w14:textId="6CE47BAD" w:rsidR="004500C7" w:rsidRPr="009524A5" w:rsidRDefault="004500C7" w:rsidP="007B0036">
            <w:r w:rsidRPr="00393C1C">
              <w:t xml:space="preserve">Health </w:t>
            </w:r>
            <w:r>
              <w:t>Service</w:t>
            </w:r>
          </w:p>
        </w:tc>
        <w:tc>
          <w:tcPr>
            <w:tcW w:w="1530" w:type="dxa"/>
            <w:noWrap/>
            <w:hideMark/>
          </w:tcPr>
          <w:p w14:paraId="582B66E0" w14:textId="77777777" w:rsidR="004500C7" w:rsidRPr="009524A5" w:rsidRDefault="004500C7" w:rsidP="007B0036">
            <w:r w:rsidRPr="009524A5">
              <w:t xml:space="preserve"> $          236.25 </w:t>
            </w:r>
          </w:p>
        </w:tc>
        <w:tc>
          <w:tcPr>
            <w:tcW w:w="1530" w:type="dxa"/>
            <w:noWrap/>
            <w:hideMark/>
          </w:tcPr>
          <w:p w14:paraId="14167D43" w14:textId="77777777" w:rsidR="004500C7" w:rsidRPr="009524A5" w:rsidRDefault="004500C7" w:rsidP="007B0036">
            <w:r w:rsidRPr="009524A5">
              <w:t xml:space="preserve"> $          236.25 </w:t>
            </w:r>
          </w:p>
        </w:tc>
        <w:tc>
          <w:tcPr>
            <w:tcW w:w="1620" w:type="dxa"/>
            <w:noWrap/>
            <w:hideMark/>
          </w:tcPr>
          <w:p w14:paraId="3DD03DAB" w14:textId="77777777" w:rsidR="004500C7" w:rsidRPr="009524A5" w:rsidRDefault="004500C7" w:rsidP="007B0036">
            <w:r w:rsidRPr="009524A5">
              <w:t xml:space="preserve"> $            236.25 </w:t>
            </w:r>
          </w:p>
        </w:tc>
        <w:tc>
          <w:tcPr>
            <w:tcW w:w="1620" w:type="dxa"/>
            <w:noWrap/>
            <w:hideMark/>
          </w:tcPr>
          <w:p w14:paraId="78DAAA26" w14:textId="77777777" w:rsidR="004500C7" w:rsidRPr="009524A5" w:rsidRDefault="004500C7" w:rsidP="007B0036">
            <w:r w:rsidRPr="009524A5">
              <w:t xml:space="preserve"> $            236.25 </w:t>
            </w:r>
          </w:p>
        </w:tc>
        <w:tc>
          <w:tcPr>
            <w:tcW w:w="1620" w:type="dxa"/>
            <w:noWrap/>
            <w:hideMark/>
          </w:tcPr>
          <w:p w14:paraId="77BE7C9F" w14:textId="77777777" w:rsidR="004500C7" w:rsidRPr="009524A5" w:rsidRDefault="004500C7" w:rsidP="007B0036">
            <w:r w:rsidRPr="009524A5">
              <w:t xml:space="preserve"> $            236.25 </w:t>
            </w:r>
          </w:p>
        </w:tc>
      </w:tr>
      <w:tr w:rsidR="004500C7" w:rsidRPr="009524A5" w14:paraId="0454BE70" w14:textId="77777777" w:rsidTr="00CC2B92">
        <w:trPr>
          <w:trHeight w:val="294"/>
        </w:trPr>
        <w:tc>
          <w:tcPr>
            <w:tcW w:w="1705" w:type="dxa"/>
            <w:noWrap/>
            <w:hideMark/>
          </w:tcPr>
          <w:p w14:paraId="17286DB1" w14:textId="77777777" w:rsidR="004500C7" w:rsidRPr="009524A5" w:rsidRDefault="004500C7" w:rsidP="007B0036">
            <w:r w:rsidRPr="00393C1C">
              <w:t>Rec Center</w:t>
            </w:r>
          </w:p>
        </w:tc>
        <w:tc>
          <w:tcPr>
            <w:tcW w:w="1530" w:type="dxa"/>
            <w:noWrap/>
            <w:hideMark/>
          </w:tcPr>
          <w:p w14:paraId="0504CA9D" w14:textId="77777777" w:rsidR="004500C7" w:rsidRPr="009524A5" w:rsidRDefault="004500C7" w:rsidP="007B0036">
            <w:r w:rsidRPr="009524A5">
              <w:t xml:space="preserve"> $          133.00 </w:t>
            </w:r>
          </w:p>
        </w:tc>
        <w:tc>
          <w:tcPr>
            <w:tcW w:w="1530" w:type="dxa"/>
            <w:noWrap/>
            <w:hideMark/>
          </w:tcPr>
          <w:p w14:paraId="23DD9C10" w14:textId="77777777" w:rsidR="004500C7" w:rsidRPr="009524A5" w:rsidRDefault="004500C7" w:rsidP="007B0036">
            <w:r w:rsidRPr="009524A5">
              <w:t xml:space="preserve"> $          133.00 </w:t>
            </w:r>
          </w:p>
        </w:tc>
        <w:tc>
          <w:tcPr>
            <w:tcW w:w="1620" w:type="dxa"/>
            <w:noWrap/>
            <w:hideMark/>
          </w:tcPr>
          <w:p w14:paraId="07B8E00B" w14:textId="77777777" w:rsidR="004500C7" w:rsidRPr="009524A5" w:rsidRDefault="004500C7" w:rsidP="007B0036">
            <w:r w:rsidRPr="009524A5">
              <w:t xml:space="preserve"> $            133.00 </w:t>
            </w:r>
          </w:p>
        </w:tc>
        <w:tc>
          <w:tcPr>
            <w:tcW w:w="1620" w:type="dxa"/>
            <w:noWrap/>
            <w:hideMark/>
          </w:tcPr>
          <w:p w14:paraId="5A77AB62" w14:textId="77777777" w:rsidR="004500C7" w:rsidRPr="009524A5" w:rsidRDefault="004500C7" w:rsidP="007B0036">
            <w:r w:rsidRPr="009524A5">
              <w:t xml:space="preserve"> $            133.00 </w:t>
            </w:r>
          </w:p>
        </w:tc>
        <w:tc>
          <w:tcPr>
            <w:tcW w:w="1620" w:type="dxa"/>
            <w:noWrap/>
            <w:hideMark/>
          </w:tcPr>
          <w:p w14:paraId="3BF6C0F1" w14:textId="77777777" w:rsidR="004500C7" w:rsidRPr="009524A5" w:rsidRDefault="004500C7" w:rsidP="007B0036">
            <w:r w:rsidRPr="009524A5">
              <w:t xml:space="preserve"> $            133.00 </w:t>
            </w:r>
          </w:p>
        </w:tc>
      </w:tr>
      <w:tr w:rsidR="004500C7" w:rsidRPr="009524A5" w14:paraId="1F3C9362" w14:textId="77777777" w:rsidTr="004500C7">
        <w:trPr>
          <w:trHeight w:val="294"/>
        </w:trPr>
        <w:tc>
          <w:tcPr>
            <w:tcW w:w="1705" w:type="dxa"/>
            <w:shd w:val="clear" w:color="auto" w:fill="E2EFD9" w:themeFill="accent6" w:themeFillTint="33"/>
            <w:noWrap/>
            <w:hideMark/>
          </w:tcPr>
          <w:p w14:paraId="421A7CD8" w14:textId="77777777" w:rsidR="004500C7" w:rsidRPr="009524A5" w:rsidRDefault="004500C7" w:rsidP="007B0036">
            <w:r>
              <w:t>Student Union</w:t>
            </w:r>
          </w:p>
        </w:tc>
        <w:tc>
          <w:tcPr>
            <w:tcW w:w="1530" w:type="dxa"/>
            <w:shd w:val="clear" w:color="auto" w:fill="E2EFD9" w:themeFill="accent6" w:themeFillTint="33"/>
            <w:noWrap/>
            <w:hideMark/>
          </w:tcPr>
          <w:p w14:paraId="0D34401D" w14:textId="77777777" w:rsidR="004500C7" w:rsidRPr="009524A5" w:rsidRDefault="004500C7" w:rsidP="007B0036">
            <w:r w:rsidRPr="009524A5">
              <w:t xml:space="preserve"> $             81.75 </w:t>
            </w:r>
          </w:p>
        </w:tc>
        <w:tc>
          <w:tcPr>
            <w:tcW w:w="1530" w:type="dxa"/>
            <w:shd w:val="clear" w:color="auto" w:fill="E2EFD9" w:themeFill="accent6" w:themeFillTint="33"/>
            <w:noWrap/>
            <w:hideMark/>
          </w:tcPr>
          <w:p w14:paraId="288C639D" w14:textId="77777777" w:rsidR="004500C7" w:rsidRPr="009524A5" w:rsidRDefault="004500C7" w:rsidP="007B0036">
            <w:r w:rsidRPr="009524A5">
              <w:t xml:space="preserve"> $             81.75 </w:t>
            </w:r>
          </w:p>
        </w:tc>
        <w:tc>
          <w:tcPr>
            <w:tcW w:w="1620" w:type="dxa"/>
            <w:shd w:val="clear" w:color="auto" w:fill="E2EFD9" w:themeFill="accent6" w:themeFillTint="33"/>
            <w:noWrap/>
            <w:hideMark/>
          </w:tcPr>
          <w:p w14:paraId="2CD65807" w14:textId="77777777" w:rsidR="004500C7" w:rsidRPr="009524A5" w:rsidRDefault="004500C7" w:rsidP="007B0036">
            <w:r w:rsidRPr="009524A5">
              <w:t xml:space="preserve"> $              81.75 </w:t>
            </w:r>
          </w:p>
        </w:tc>
        <w:tc>
          <w:tcPr>
            <w:tcW w:w="1620" w:type="dxa"/>
            <w:shd w:val="clear" w:color="auto" w:fill="E2EFD9" w:themeFill="accent6" w:themeFillTint="33"/>
            <w:noWrap/>
            <w:hideMark/>
          </w:tcPr>
          <w:p w14:paraId="35FBBDCA" w14:textId="77777777" w:rsidR="004500C7" w:rsidRPr="009524A5" w:rsidRDefault="004500C7" w:rsidP="007B0036">
            <w:r w:rsidRPr="009524A5">
              <w:t xml:space="preserve"> $              81.75 </w:t>
            </w:r>
          </w:p>
        </w:tc>
        <w:tc>
          <w:tcPr>
            <w:tcW w:w="1620" w:type="dxa"/>
            <w:shd w:val="clear" w:color="auto" w:fill="E2EFD9" w:themeFill="accent6" w:themeFillTint="33"/>
            <w:noWrap/>
            <w:hideMark/>
          </w:tcPr>
          <w:p w14:paraId="15ACBF88" w14:textId="77777777" w:rsidR="004500C7" w:rsidRPr="009524A5" w:rsidRDefault="004500C7" w:rsidP="007B0036">
            <w:r w:rsidRPr="009524A5">
              <w:t xml:space="preserve"> $              81.75 </w:t>
            </w:r>
          </w:p>
        </w:tc>
      </w:tr>
      <w:tr w:rsidR="004500C7" w:rsidRPr="009524A5" w14:paraId="54A9F7ED" w14:textId="77777777" w:rsidTr="00CC2B92">
        <w:trPr>
          <w:trHeight w:val="294"/>
        </w:trPr>
        <w:tc>
          <w:tcPr>
            <w:tcW w:w="1705" w:type="dxa"/>
            <w:noWrap/>
            <w:hideMark/>
          </w:tcPr>
          <w:p w14:paraId="71EEDB4F" w14:textId="77777777" w:rsidR="004500C7" w:rsidRPr="009524A5" w:rsidRDefault="004500C7" w:rsidP="007B0036">
            <w:r w:rsidRPr="00393C1C">
              <w:t>Tech</w:t>
            </w:r>
            <w:r>
              <w:t>nology</w:t>
            </w:r>
          </w:p>
        </w:tc>
        <w:tc>
          <w:tcPr>
            <w:tcW w:w="1530" w:type="dxa"/>
            <w:noWrap/>
            <w:hideMark/>
          </w:tcPr>
          <w:p w14:paraId="73605531" w14:textId="77777777" w:rsidR="004500C7" w:rsidRPr="009524A5" w:rsidRDefault="004500C7" w:rsidP="007B0036">
            <w:r w:rsidRPr="009524A5">
              <w:t xml:space="preserve"> $             51.50 </w:t>
            </w:r>
          </w:p>
        </w:tc>
        <w:tc>
          <w:tcPr>
            <w:tcW w:w="1530" w:type="dxa"/>
            <w:noWrap/>
            <w:hideMark/>
          </w:tcPr>
          <w:p w14:paraId="51B11D6E" w14:textId="77777777" w:rsidR="004500C7" w:rsidRPr="009524A5" w:rsidRDefault="004500C7" w:rsidP="007B0036">
            <w:r w:rsidRPr="009524A5">
              <w:t xml:space="preserve"> $             51.50 </w:t>
            </w:r>
          </w:p>
        </w:tc>
        <w:tc>
          <w:tcPr>
            <w:tcW w:w="1620" w:type="dxa"/>
            <w:noWrap/>
            <w:hideMark/>
          </w:tcPr>
          <w:p w14:paraId="12C2DCB4" w14:textId="77777777" w:rsidR="004500C7" w:rsidRPr="009524A5" w:rsidRDefault="004500C7" w:rsidP="007B0036">
            <w:r w:rsidRPr="009524A5">
              <w:t xml:space="preserve"> $              51.50 </w:t>
            </w:r>
          </w:p>
        </w:tc>
        <w:tc>
          <w:tcPr>
            <w:tcW w:w="1620" w:type="dxa"/>
            <w:noWrap/>
            <w:hideMark/>
          </w:tcPr>
          <w:p w14:paraId="5899B3C4" w14:textId="77777777" w:rsidR="004500C7" w:rsidRPr="009524A5" w:rsidRDefault="004500C7" w:rsidP="007B0036">
            <w:r w:rsidRPr="009524A5">
              <w:t xml:space="preserve"> $              51.50 </w:t>
            </w:r>
          </w:p>
        </w:tc>
        <w:tc>
          <w:tcPr>
            <w:tcW w:w="1620" w:type="dxa"/>
            <w:noWrap/>
            <w:hideMark/>
          </w:tcPr>
          <w:p w14:paraId="1B923FE5" w14:textId="77777777" w:rsidR="004500C7" w:rsidRPr="009524A5" w:rsidRDefault="004500C7" w:rsidP="007B0036">
            <w:r w:rsidRPr="009524A5">
              <w:t xml:space="preserve"> $              51.50 </w:t>
            </w:r>
          </w:p>
        </w:tc>
      </w:tr>
      <w:tr w:rsidR="007B0036" w:rsidRPr="009524A5" w14:paraId="04417ABD" w14:textId="77777777" w:rsidTr="00CC2B92">
        <w:trPr>
          <w:trHeight w:val="294"/>
        </w:trPr>
        <w:tc>
          <w:tcPr>
            <w:tcW w:w="1705" w:type="dxa"/>
            <w:shd w:val="clear" w:color="auto" w:fill="D9D9D9" w:themeFill="background1" w:themeFillShade="D9"/>
            <w:noWrap/>
            <w:hideMark/>
          </w:tcPr>
          <w:p w14:paraId="39FCF5D0" w14:textId="00BE36AA" w:rsidR="007B0036" w:rsidRPr="009524A5" w:rsidRDefault="007B0036" w:rsidP="007B0036">
            <w:r>
              <w:t>Total ACMF</w:t>
            </w:r>
          </w:p>
        </w:tc>
        <w:tc>
          <w:tcPr>
            <w:tcW w:w="1530" w:type="dxa"/>
            <w:shd w:val="clear" w:color="auto" w:fill="D9D9D9" w:themeFill="background1" w:themeFillShade="D9"/>
            <w:noWrap/>
            <w:hideMark/>
          </w:tcPr>
          <w:p w14:paraId="386F061A" w14:textId="77777777" w:rsidR="007B0036" w:rsidRPr="009524A5" w:rsidRDefault="007B0036" w:rsidP="007B0036">
            <w:r w:rsidRPr="009524A5">
              <w:t xml:space="preserve"> $          547.50 </w:t>
            </w:r>
          </w:p>
        </w:tc>
        <w:tc>
          <w:tcPr>
            <w:tcW w:w="1530" w:type="dxa"/>
            <w:shd w:val="clear" w:color="auto" w:fill="D9D9D9" w:themeFill="background1" w:themeFillShade="D9"/>
            <w:noWrap/>
            <w:hideMark/>
          </w:tcPr>
          <w:p w14:paraId="1649EF9C" w14:textId="77777777" w:rsidR="007B0036" w:rsidRPr="009524A5" w:rsidRDefault="007B0036" w:rsidP="007B0036">
            <w:r w:rsidRPr="009524A5">
              <w:t xml:space="preserve"> $          547.50 </w:t>
            </w:r>
          </w:p>
        </w:tc>
        <w:tc>
          <w:tcPr>
            <w:tcW w:w="1620" w:type="dxa"/>
            <w:shd w:val="clear" w:color="auto" w:fill="D9D9D9" w:themeFill="background1" w:themeFillShade="D9"/>
            <w:noWrap/>
            <w:hideMark/>
          </w:tcPr>
          <w:p w14:paraId="2D79F72F" w14:textId="77777777" w:rsidR="007B0036" w:rsidRPr="009524A5" w:rsidRDefault="007B0036" w:rsidP="007B0036">
            <w:r w:rsidRPr="009524A5">
              <w:t xml:space="preserve"> $            547.50 </w:t>
            </w:r>
          </w:p>
        </w:tc>
        <w:tc>
          <w:tcPr>
            <w:tcW w:w="1620" w:type="dxa"/>
            <w:shd w:val="clear" w:color="auto" w:fill="D9D9D9" w:themeFill="background1" w:themeFillShade="D9"/>
            <w:noWrap/>
            <w:hideMark/>
          </w:tcPr>
          <w:p w14:paraId="3B0C92CD" w14:textId="77777777" w:rsidR="007B0036" w:rsidRPr="009524A5" w:rsidRDefault="007B0036" w:rsidP="007B0036">
            <w:r w:rsidRPr="009524A5">
              <w:t xml:space="preserve"> $            547.50 </w:t>
            </w:r>
          </w:p>
        </w:tc>
        <w:tc>
          <w:tcPr>
            <w:tcW w:w="1620" w:type="dxa"/>
            <w:shd w:val="clear" w:color="auto" w:fill="D9D9D9" w:themeFill="background1" w:themeFillShade="D9"/>
            <w:noWrap/>
            <w:hideMark/>
          </w:tcPr>
          <w:p w14:paraId="6C689C4F" w14:textId="77777777" w:rsidR="007B0036" w:rsidRPr="009524A5" w:rsidRDefault="007B0036" w:rsidP="007B0036">
            <w:r w:rsidRPr="009524A5">
              <w:t xml:space="preserve"> $            547.50 </w:t>
            </w:r>
          </w:p>
        </w:tc>
      </w:tr>
      <w:tr w:rsidR="00BE684A" w:rsidRPr="00BE684A" w14:paraId="724B01FC" w14:textId="77777777" w:rsidTr="00BC00F0">
        <w:trPr>
          <w:trHeight w:val="314"/>
        </w:trPr>
        <w:tc>
          <w:tcPr>
            <w:tcW w:w="1705" w:type="dxa"/>
            <w:shd w:val="clear" w:color="auto" w:fill="auto"/>
            <w:noWrap/>
          </w:tcPr>
          <w:p w14:paraId="02717B48" w14:textId="77777777" w:rsidR="00BE684A" w:rsidRPr="00BE684A" w:rsidRDefault="00BE684A" w:rsidP="007B0036">
            <w:pPr>
              <w:rPr>
                <w:sz w:val="16"/>
                <w:szCs w:val="16"/>
              </w:rPr>
            </w:pPr>
          </w:p>
        </w:tc>
        <w:tc>
          <w:tcPr>
            <w:tcW w:w="1530" w:type="dxa"/>
            <w:shd w:val="clear" w:color="auto" w:fill="auto"/>
            <w:noWrap/>
          </w:tcPr>
          <w:p w14:paraId="5693219E" w14:textId="77777777" w:rsidR="00BE684A" w:rsidRPr="00BE684A" w:rsidRDefault="00BE684A" w:rsidP="007B0036">
            <w:pPr>
              <w:rPr>
                <w:sz w:val="16"/>
                <w:szCs w:val="16"/>
              </w:rPr>
            </w:pPr>
          </w:p>
        </w:tc>
        <w:tc>
          <w:tcPr>
            <w:tcW w:w="1530" w:type="dxa"/>
            <w:shd w:val="clear" w:color="auto" w:fill="auto"/>
            <w:noWrap/>
          </w:tcPr>
          <w:p w14:paraId="657D8789" w14:textId="77777777" w:rsidR="00BE684A" w:rsidRPr="00BE684A" w:rsidRDefault="00BE684A" w:rsidP="007B0036">
            <w:pPr>
              <w:rPr>
                <w:sz w:val="16"/>
                <w:szCs w:val="16"/>
              </w:rPr>
            </w:pPr>
          </w:p>
        </w:tc>
        <w:tc>
          <w:tcPr>
            <w:tcW w:w="1620" w:type="dxa"/>
            <w:shd w:val="clear" w:color="auto" w:fill="auto"/>
            <w:noWrap/>
          </w:tcPr>
          <w:p w14:paraId="1BC57B26" w14:textId="77777777" w:rsidR="00BE684A" w:rsidRPr="00BE684A" w:rsidRDefault="00BE684A" w:rsidP="007B0036">
            <w:pPr>
              <w:rPr>
                <w:sz w:val="16"/>
                <w:szCs w:val="16"/>
              </w:rPr>
            </w:pPr>
          </w:p>
        </w:tc>
        <w:tc>
          <w:tcPr>
            <w:tcW w:w="1620" w:type="dxa"/>
            <w:shd w:val="clear" w:color="auto" w:fill="auto"/>
            <w:noWrap/>
          </w:tcPr>
          <w:p w14:paraId="02121542" w14:textId="77777777" w:rsidR="00BE684A" w:rsidRPr="00BE684A" w:rsidRDefault="00BE684A" w:rsidP="007B0036">
            <w:pPr>
              <w:rPr>
                <w:sz w:val="16"/>
                <w:szCs w:val="16"/>
              </w:rPr>
            </w:pPr>
          </w:p>
        </w:tc>
        <w:tc>
          <w:tcPr>
            <w:tcW w:w="1620" w:type="dxa"/>
            <w:shd w:val="clear" w:color="auto" w:fill="auto"/>
            <w:noWrap/>
          </w:tcPr>
          <w:p w14:paraId="0AC63E27" w14:textId="77777777" w:rsidR="00BE684A" w:rsidRPr="00BE684A" w:rsidRDefault="00BE684A" w:rsidP="007B0036">
            <w:pPr>
              <w:rPr>
                <w:sz w:val="16"/>
                <w:szCs w:val="16"/>
              </w:rPr>
            </w:pPr>
          </w:p>
        </w:tc>
      </w:tr>
      <w:tr w:rsidR="009524A5" w:rsidRPr="009524A5" w14:paraId="5DB2130B" w14:textId="77777777" w:rsidTr="004500C7">
        <w:trPr>
          <w:trHeight w:val="294"/>
        </w:trPr>
        <w:tc>
          <w:tcPr>
            <w:tcW w:w="1705" w:type="dxa"/>
            <w:shd w:val="clear" w:color="auto" w:fill="FFF2CC" w:themeFill="accent4" w:themeFillTint="33"/>
            <w:noWrap/>
            <w:hideMark/>
          </w:tcPr>
          <w:p w14:paraId="5F0E57D6" w14:textId="1C43C637" w:rsidR="009524A5" w:rsidRPr="009524A5" w:rsidRDefault="009524A5">
            <w:r w:rsidRPr="009524A5">
              <w:t>Incidental Fee</w:t>
            </w:r>
            <w:r w:rsidR="00CB363A">
              <w:t xml:space="preserve"> </w:t>
            </w:r>
          </w:p>
        </w:tc>
        <w:tc>
          <w:tcPr>
            <w:tcW w:w="1530" w:type="dxa"/>
            <w:shd w:val="clear" w:color="auto" w:fill="FFF2CC" w:themeFill="accent4" w:themeFillTint="33"/>
            <w:noWrap/>
            <w:hideMark/>
          </w:tcPr>
          <w:p w14:paraId="444C88E7" w14:textId="77777777" w:rsidR="009524A5" w:rsidRPr="009524A5" w:rsidRDefault="009524A5">
            <w:r w:rsidRPr="009524A5">
              <w:t xml:space="preserve"> $          268.25 </w:t>
            </w:r>
          </w:p>
        </w:tc>
        <w:tc>
          <w:tcPr>
            <w:tcW w:w="1530" w:type="dxa"/>
            <w:shd w:val="clear" w:color="auto" w:fill="FFF2CC" w:themeFill="accent4" w:themeFillTint="33"/>
            <w:noWrap/>
            <w:hideMark/>
          </w:tcPr>
          <w:p w14:paraId="472CEFCB" w14:textId="7B81FAD6" w:rsidR="009524A5" w:rsidRPr="009524A5" w:rsidRDefault="009524A5">
            <w:r w:rsidRPr="009524A5">
              <w:t xml:space="preserve"> $          27</w:t>
            </w:r>
            <w:r w:rsidR="00DC707C">
              <w:t>2</w:t>
            </w:r>
            <w:r w:rsidRPr="009524A5">
              <w:t>.2</w:t>
            </w:r>
            <w:r w:rsidR="00DC707C">
              <w:t>5</w:t>
            </w:r>
            <w:r w:rsidRPr="009524A5">
              <w:t xml:space="preserve"> </w:t>
            </w:r>
          </w:p>
        </w:tc>
        <w:tc>
          <w:tcPr>
            <w:tcW w:w="1620" w:type="dxa"/>
            <w:shd w:val="clear" w:color="auto" w:fill="FFF2CC" w:themeFill="accent4" w:themeFillTint="33"/>
            <w:noWrap/>
            <w:hideMark/>
          </w:tcPr>
          <w:p w14:paraId="21F80B7A" w14:textId="2836AEB7" w:rsidR="009524A5" w:rsidRPr="009524A5" w:rsidRDefault="009524A5">
            <w:r w:rsidRPr="009524A5">
              <w:t xml:space="preserve"> $            27</w:t>
            </w:r>
            <w:r w:rsidR="005F160D">
              <w:t>6</w:t>
            </w:r>
            <w:r w:rsidRPr="009524A5">
              <w:t>.</w:t>
            </w:r>
            <w:r w:rsidR="005F160D">
              <w:t>40</w:t>
            </w:r>
            <w:r w:rsidRPr="009524A5">
              <w:t xml:space="preserve"> </w:t>
            </w:r>
          </w:p>
        </w:tc>
        <w:tc>
          <w:tcPr>
            <w:tcW w:w="1620" w:type="dxa"/>
            <w:shd w:val="clear" w:color="auto" w:fill="FFF2CC" w:themeFill="accent4" w:themeFillTint="33"/>
            <w:noWrap/>
            <w:hideMark/>
          </w:tcPr>
          <w:p w14:paraId="43DCFACC" w14:textId="03DBA747" w:rsidR="009524A5" w:rsidRPr="009524A5" w:rsidRDefault="009524A5">
            <w:r w:rsidRPr="009524A5">
              <w:t xml:space="preserve"> $            28</w:t>
            </w:r>
            <w:r w:rsidR="005F160D">
              <w:t>0</w:t>
            </w:r>
            <w:r w:rsidRPr="009524A5">
              <w:t>.</w:t>
            </w:r>
            <w:r w:rsidR="005F160D">
              <w:t>67</w:t>
            </w:r>
            <w:r w:rsidRPr="009524A5">
              <w:t xml:space="preserve"> </w:t>
            </w:r>
          </w:p>
        </w:tc>
        <w:tc>
          <w:tcPr>
            <w:tcW w:w="1620" w:type="dxa"/>
            <w:shd w:val="clear" w:color="auto" w:fill="FFF2CC" w:themeFill="accent4" w:themeFillTint="33"/>
            <w:noWrap/>
            <w:hideMark/>
          </w:tcPr>
          <w:p w14:paraId="0F8E35C9" w14:textId="329A2F27" w:rsidR="009524A5" w:rsidRPr="009524A5" w:rsidRDefault="009524A5">
            <w:r w:rsidRPr="009524A5">
              <w:t xml:space="preserve"> $            28</w:t>
            </w:r>
            <w:r w:rsidR="005F160D">
              <w:t>5.07</w:t>
            </w:r>
            <w:r w:rsidRPr="009524A5">
              <w:t xml:space="preserve"> </w:t>
            </w:r>
          </w:p>
        </w:tc>
      </w:tr>
      <w:tr w:rsidR="009524A5" w:rsidRPr="00BE684A" w14:paraId="51B1EA49" w14:textId="77777777" w:rsidTr="00BC00F0">
        <w:trPr>
          <w:trHeight w:val="314"/>
        </w:trPr>
        <w:tc>
          <w:tcPr>
            <w:tcW w:w="1705" w:type="dxa"/>
            <w:noWrap/>
            <w:hideMark/>
          </w:tcPr>
          <w:p w14:paraId="13918196" w14:textId="77777777" w:rsidR="009524A5" w:rsidRPr="00BE684A" w:rsidRDefault="009524A5">
            <w:pPr>
              <w:rPr>
                <w:sz w:val="16"/>
                <w:szCs w:val="16"/>
              </w:rPr>
            </w:pPr>
          </w:p>
        </w:tc>
        <w:tc>
          <w:tcPr>
            <w:tcW w:w="1530" w:type="dxa"/>
            <w:noWrap/>
            <w:hideMark/>
          </w:tcPr>
          <w:p w14:paraId="5025233E" w14:textId="77777777" w:rsidR="009524A5" w:rsidRPr="00BE684A" w:rsidRDefault="009524A5">
            <w:pPr>
              <w:rPr>
                <w:sz w:val="16"/>
                <w:szCs w:val="16"/>
              </w:rPr>
            </w:pPr>
          </w:p>
        </w:tc>
        <w:tc>
          <w:tcPr>
            <w:tcW w:w="1530" w:type="dxa"/>
            <w:noWrap/>
            <w:hideMark/>
          </w:tcPr>
          <w:p w14:paraId="3BC5F3DD" w14:textId="77777777" w:rsidR="009524A5" w:rsidRPr="00BE684A" w:rsidRDefault="009524A5">
            <w:pPr>
              <w:rPr>
                <w:sz w:val="16"/>
                <w:szCs w:val="16"/>
              </w:rPr>
            </w:pPr>
          </w:p>
        </w:tc>
        <w:tc>
          <w:tcPr>
            <w:tcW w:w="1620" w:type="dxa"/>
            <w:noWrap/>
            <w:hideMark/>
          </w:tcPr>
          <w:p w14:paraId="3429462B" w14:textId="77777777" w:rsidR="009524A5" w:rsidRPr="00BE684A" w:rsidRDefault="009524A5">
            <w:pPr>
              <w:rPr>
                <w:sz w:val="16"/>
                <w:szCs w:val="16"/>
              </w:rPr>
            </w:pPr>
          </w:p>
        </w:tc>
        <w:tc>
          <w:tcPr>
            <w:tcW w:w="1620" w:type="dxa"/>
            <w:noWrap/>
            <w:hideMark/>
          </w:tcPr>
          <w:p w14:paraId="2E75B424" w14:textId="77777777" w:rsidR="009524A5" w:rsidRPr="00BE684A" w:rsidRDefault="009524A5">
            <w:pPr>
              <w:rPr>
                <w:sz w:val="16"/>
                <w:szCs w:val="16"/>
              </w:rPr>
            </w:pPr>
          </w:p>
        </w:tc>
        <w:tc>
          <w:tcPr>
            <w:tcW w:w="1620" w:type="dxa"/>
            <w:noWrap/>
            <w:hideMark/>
          </w:tcPr>
          <w:p w14:paraId="748C9EB8" w14:textId="77777777" w:rsidR="009524A5" w:rsidRPr="00BE684A" w:rsidRDefault="009524A5">
            <w:pPr>
              <w:rPr>
                <w:sz w:val="16"/>
                <w:szCs w:val="16"/>
              </w:rPr>
            </w:pPr>
          </w:p>
        </w:tc>
      </w:tr>
      <w:tr w:rsidR="009524A5" w:rsidRPr="009524A5" w14:paraId="1E7DBDDA" w14:textId="77777777" w:rsidTr="00CC2B92">
        <w:trPr>
          <w:trHeight w:val="309"/>
        </w:trPr>
        <w:tc>
          <w:tcPr>
            <w:tcW w:w="1705" w:type="dxa"/>
            <w:noWrap/>
            <w:hideMark/>
          </w:tcPr>
          <w:p w14:paraId="3175CCA9" w14:textId="269B5B7E" w:rsidR="009524A5" w:rsidRPr="009524A5" w:rsidRDefault="00BC0BE4">
            <w:r>
              <w:t>Locked I-Fee</w:t>
            </w:r>
          </w:p>
        </w:tc>
        <w:tc>
          <w:tcPr>
            <w:tcW w:w="1530" w:type="dxa"/>
            <w:noWrap/>
            <w:hideMark/>
          </w:tcPr>
          <w:p w14:paraId="0F393694" w14:textId="77777777" w:rsidR="009524A5" w:rsidRPr="009524A5" w:rsidRDefault="009524A5">
            <w:r w:rsidRPr="009524A5">
              <w:t xml:space="preserve"> $          134.00 </w:t>
            </w:r>
          </w:p>
        </w:tc>
        <w:tc>
          <w:tcPr>
            <w:tcW w:w="1530" w:type="dxa"/>
            <w:noWrap/>
            <w:hideMark/>
          </w:tcPr>
          <w:p w14:paraId="20EF94AC" w14:textId="77777777" w:rsidR="009524A5" w:rsidRPr="009524A5" w:rsidRDefault="009524A5">
            <w:r w:rsidRPr="009524A5">
              <w:t xml:space="preserve"> $          134.00 </w:t>
            </w:r>
          </w:p>
        </w:tc>
        <w:tc>
          <w:tcPr>
            <w:tcW w:w="1620" w:type="dxa"/>
            <w:noWrap/>
            <w:hideMark/>
          </w:tcPr>
          <w:p w14:paraId="22275A36" w14:textId="77777777" w:rsidR="009524A5" w:rsidRPr="009524A5" w:rsidRDefault="009524A5">
            <w:r w:rsidRPr="009524A5">
              <w:t xml:space="preserve"> $            134.00 </w:t>
            </w:r>
          </w:p>
        </w:tc>
        <w:tc>
          <w:tcPr>
            <w:tcW w:w="1620" w:type="dxa"/>
            <w:noWrap/>
            <w:hideMark/>
          </w:tcPr>
          <w:p w14:paraId="5ABC8748" w14:textId="77777777" w:rsidR="009524A5" w:rsidRPr="009524A5" w:rsidRDefault="009524A5">
            <w:r w:rsidRPr="009524A5">
              <w:t xml:space="preserve"> $            134.00 </w:t>
            </w:r>
          </w:p>
        </w:tc>
        <w:tc>
          <w:tcPr>
            <w:tcW w:w="1620" w:type="dxa"/>
            <w:noWrap/>
            <w:hideMark/>
          </w:tcPr>
          <w:p w14:paraId="0D9EC1CE" w14:textId="77777777" w:rsidR="009524A5" w:rsidRPr="009524A5" w:rsidRDefault="009524A5">
            <w:r w:rsidRPr="009524A5">
              <w:t xml:space="preserve"> $            134.00 </w:t>
            </w:r>
          </w:p>
        </w:tc>
      </w:tr>
      <w:tr w:rsidR="009524A5" w:rsidRPr="009524A5" w14:paraId="03D2EA76" w14:textId="77777777" w:rsidTr="00CC2B92">
        <w:trPr>
          <w:trHeight w:val="309"/>
        </w:trPr>
        <w:tc>
          <w:tcPr>
            <w:tcW w:w="1705" w:type="dxa"/>
            <w:noWrap/>
            <w:hideMark/>
          </w:tcPr>
          <w:p w14:paraId="58E908A5" w14:textId="0313EF1E" w:rsidR="009524A5" w:rsidRPr="009524A5" w:rsidRDefault="009524A5">
            <w:r w:rsidRPr="009524A5">
              <w:t>Annual I</w:t>
            </w:r>
            <w:r w:rsidR="007B0036">
              <w:t>-F</w:t>
            </w:r>
            <w:r w:rsidRPr="009524A5">
              <w:t xml:space="preserve">ee </w:t>
            </w:r>
          </w:p>
        </w:tc>
        <w:tc>
          <w:tcPr>
            <w:tcW w:w="1530" w:type="dxa"/>
            <w:noWrap/>
            <w:hideMark/>
          </w:tcPr>
          <w:p w14:paraId="7EFD8179" w14:textId="77777777" w:rsidR="009524A5" w:rsidRPr="009524A5" w:rsidRDefault="009524A5">
            <w:r w:rsidRPr="009524A5">
              <w:t xml:space="preserve"> $          134.25 </w:t>
            </w:r>
          </w:p>
        </w:tc>
        <w:tc>
          <w:tcPr>
            <w:tcW w:w="1530" w:type="dxa"/>
            <w:noWrap/>
            <w:hideMark/>
          </w:tcPr>
          <w:p w14:paraId="5E5CEF7F" w14:textId="5B535853" w:rsidR="009524A5" w:rsidRPr="009524A5" w:rsidRDefault="009524A5">
            <w:r w:rsidRPr="009524A5">
              <w:t xml:space="preserve"> $          </w:t>
            </w:r>
            <w:r w:rsidR="00E67376">
              <w:t>138.25</w:t>
            </w:r>
            <w:r w:rsidRPr="009524A5">
              <w:t xml:space="preserve"> </w:t>
            </w:r>
          </w:p>
        </w:tc>
        <w:tc>
          <w:tcPr>
            <w:tcW w:w="1620" w:type="dxa"/>
            <w:noWrap/>
            <w:hideMark/>
          </w:tcPr>
          <w:p w14:paraId="2E5CD4BF" w14:textId="6022241D" w:rsidR="009524A5" w:rsidRPr="009524A5" w:rsidRDefault="009524A5">
            <w:r w:rsidRPr="009524A5">
              <w:t xml:space="preserve"> $            14</w:t>
            </w:r>
            <w:r w:rsidR="004367BD">
              <w:t>2</w:t>
            </w:r>
            <w:r w:rsidRPr="009524A5">
              <w:t>.</w:t>
            </w:r>
            <w:r w:rsidR="005F160D">
              <w:t>40</w:t>
            </w:r>
            <w:r w:rsidRPr="009524A5">
              <w:t xml:space="preserve"> </w:t>
            </w:r>
          </w:p>
        </w:tc>
        <w:tc>
          <w:tcPr>
            <w:tcW w:w="1620" w:type="dxa"/>
            <w:noWrap/>
            <w:hideMark/>
          </w:tcPr>
          <w:p w14:paraId="3A5A75A9" w14:textId="325FB835" w:rsidR="009524A5" w:rsidRPr="009524A5" w:rsidRDefault="009524A5">
            <w:r w:rsidRPr="009524A5">
              <w:t xml:space="preserve"> $            14</w:t>
            </w:r>
            <w:r w:rsidR="004367BD">
              <w:t>6</w:t>
            </w:r>
            <w:r w:rsidRPr="009524A5">
              <w:t>.</w:t>
            </w:r>
            <w:r w:rsidR="004367BD">
              <w:t>6</w:t>
            </w:r>
            <w:r w:rsidR="005F160D">
              <w:t>7</w:t>
            </w:r>
            <w:r w:rsidRPr="009524A5">
              <w:t xml:space="preserve"> </w:t>
            </w:r>
          </w:p>
        </w:tc>
        <w:tc>
          <w:tcPr>
            <w:tcW w:w="1620" w:type="dxa"/>
            <w:noWrap/>
            <w:hideMark/>
          </w:tcPr>
          <w:p w14:paraId="3B6098CE" w14:textId="1B2A86D5" w:rsidR="009524A5" w:rsidRPr="009524A5" w:rsidRDefault="009524A5">
            <w:r w:rsidRPr="009524A5">
              <w:t xml:space="preserve"> $            15</w:t>
            </w:r>
            <w:r w:rsidR="005F160D">
              <w:t>1</w:t>
            </w:r>
            <w:r w:rsidRPr="009524A5">
              <w:t>.</w:t>
            </w:r>
            <w:r w:rsidR="005F160D">
              <w:t>07</w:t>
            </w:r>
            <w:r w:rsidRPr="009524A5">
              <w:t xml:space="preserve"> </w:t>
            </w:r>
          </w:p>
        </w:tc>
      </w:tr>
      <w:tr w:rsidR="009524A5" w:rsidRPr="009524A5" w14:paraId="77EE3DFA" w14:textId="77777777" w:rsidTr="00BC00F0">
        <w:trPr>
          <w:trHeight w:val="251"/>
        </w:trPr>
        <w:tc>
          <w:tcPr>
            <w:tcW w:w="1705" w:type="dxa"/>
            <w:noWrap/>
            <w:hideMark/>
          </w:tcPr>
          <w:p w14:paraId="4D795941" w14:textId="77777777" w:rsidR="009524A5" w:rsidRPr="007F7E51" w:rsidRDefault="009524A5">
            <w:pPr>
              <w:rPr>
                <w:sz w:val="16"/>
                <w:szCs w:val="16"/>
              </w:rPr>
            </w:pPr>
          </w:p>
        </w:tc>
        <w:tc>
          <w:tcPr>
            <w:tcW w:w="1530" w:type="dxa"/>
            <w:noWrap/>
            <w:hideMark/>
          </w:tcPr>
          <w:p w14:paraId="4361E8C8" w14:textId="77777777" w:rsidR="009524A5" w:rsidRPr="009524A5" w:rsidRDefault="009524A5"/>
        </w:tc>
        <w:tc>
          <w:tcPr>
            <w:tcW w:w="1530" w:type="dxa"/>
            <w:noWrap/>
            <w:hideMark/>
          </w:tcPr>
          <w:p w14:paraId="1E2C1627" w14:textId="77777777" w:rsidR="009524A5" w:rsidRPr="009524A5" w:rsidRDefault="009524A5"/>
        </w:tc>
        <w:tc>
          <w:tcPr>
            <w:tcW w:w="1620" w:type="dxa"/>
            <w:noWrap/>
            <w:hideMark/>
          </w:tcPr>
          <w:p w14:paraId="1C5A9350" w14:textId="77777777" w:rsidR="009524A5" w:rsidRPr="009524A5" w:rsidRDefault="009524A5"/>
        </w:tc>
        <w:tc>
          <w:tcPr>
            <w:tcW w:w="1620" w:type="dxa"/>
            <w:noWrap/>
            <w:hideMark/>
          </w:tcPr>
          <w:p w14:paraId="59D21FEE" w14:textId="77777777" w:rsidR="009524A5" w:rsidRPr="009524A5" w:rsidRDefault="009524A5"/>
        </w:tc>
        <w:tc>
          <w:tcPr>
            <w:tcW w:w="1620" w:type="dxa"/>
            <w:noWrap/>
            <w:hideMark/>
          </w:tcPr>
          <w:p w14:paraId="6D1FCC51" w14:textId="77777777" w:rsidR="009524A5" w:rsidRPr="009524A5" w:rsidRDefault="009524A5"/>
        </w:tc>
      </w:tr>
      <w:tr w:rsidR="009524A5" w:rsidRPr="009524A5" w14:paraId="0E06A542" w14:textId="77777777" w:rsidTr="007F7A26">
        <w:trPr>
          <w:trHeight w:val="309"/>
        </w:trPr>
        <w:tc>
          <w:tcPr>
            <w:tcW w:w="1705" w:type="dxa"/>
            <w:shd w:val="clear" w:color="auto" w:fill="D9D9D9" w:themeFill="background1" w:themeFillShade="D9"/>
            <w:noWrap/>
            <w:hideMark/>
          </w:tcPr>
          <w:p w14:paraId="09CC9815" w14:textId="5C997176" w:rsidR="009524A5" w:rsidRPr="009524A5" w:rsidRDefault="007F7A26">
            <w:r>
              <w:t>Total All Fees</w:t>
            </w:r>
          </w:p>
        </w:tc>
        <w:tc>
          <w:tcPr>
            <w:tcW w:w="1530" w:type="dxa"/>
            <w:shd w:val="clear" w:color="auto" w:fill="D9D9D9" w:themeFill="background1" w:themeFillShade="D9"/>
            <w:noWrap/>
            <w:hideMark/>
          </w:tcPr>
          <w:p w14:paraId="08F325A4" w14:textId="77777777" w:rsidR="009524A5" w:rsidRPr="009524A5" w:rsidRDefault="009524A5">
            <w:r w:rsidRPr="009524A5">
              <w:t xml:space="preserve"> $          815.75 </w:t>
            </w:r>
          </w:p>
        </w:tc>
        <w:tc>
          <w:tcPr>
            <w:tcW w:w="1530" w:type="dxa"/>
            <w:shd w:val="clear" w:color="auto" w:fill="D9D9D9" w:themeFill="background1" w:themeFillShade="D9"/>
            <w:noWrap/>
            <w:hideMark/>
          </w:tcPr>
          <w:p w14:paraId="72F7A70B" w14:textId="19E53F2C" w:rsidR="009524A5" w:rsidRPr="009524A5" w:rsidRDefault="009524A5">
            <w:r w:rsidRPr="009524A5">
              <w:t xml:space="preserve"> $          8</w:t>
            </w:r>
            <w:r w:rsidR="004367BD">
              <w:t>19</w:t>
            </w:r>
            <w:r w:rsidRPr="009524A5">
              <w:t>.</w:t>
            </w:r>
            <w:r w:rsidR="004367BD">
              <w:t>75</w:t>
            </w:r>
            <w:r w:rsidRPr="009524A5">
              <w:t xml:space="preserve"> </w:t>
            </w:r>
          </w:p>
        </w:tc>
        <w:tc>
          <w:tcPr>
            <w:tcW w:w="1620" w:type="dxa"/>
            <w:shd w:val="clear" w:color="auto" w:fill="D9D9D9" w:themeFill="background1" w:themeFillShade="D9"/>
            <w:noWrap/>
            <w:hideMark/>
          </w:tcPr>
          <w:p w14:paraId="21D0401E" w14:textId="27A48537" w:rsidR="009524A5" w:rsidRPr="009524A5" w:rsidRDefault="009524A5">
            <w:r w:rsidRPr="009524A5">
              <w:t xml:space="preserve"> $            82</w:t>
            </w:r>
            <w:r w:rsidR="004367BD">
              <w:t>3</w:t>
            </w:r>
            <w:r w:rsidRPr="009524A5">
              <w:t>.</w:t>
            </w:r>
            <w:r w:rsidR="004367BD">
              <w:t>90</w:t>
            </w:r>
            <w:r w:rsidRPr="009524A5">
              <w:t xml:space="preserve"> </w:t>
            </w:r>
          </w:p>
        </w:tc>
        <w:tc>
          <w:tcPr>
            <w:tcW w:w="1620" w:type="dxa"/>
            <w:shd w:val="clear" w:color="auto" w:fill="D9D9D9" w:themeFill="background1" w:themeFillShade="D9"/>
            <w:noWrap/>
            <w:hideMark/>
          </w:tcPr>
          <w:p w14:paraId="4D3880C3" w14:textId="7CA28839" w:rsidR="009524A5" w:rsidRPr="009524A5" w:rsidRDefault="009524A5">
            <w:r w:rsidRPr="009524A5">
              <w:t xml:space="preserve"> $            8</w:t>
            </w:r>
            <w:r w:rsidR="004367BD">
              <w:t>28</w:t>
            </w:r>
            <w:r w:rsidRPr="009524A5">
              <w:t>.</w:t>
            </w:r>
            <w:r w:rsidR="004367BD">
              <w:t>17</w:t>
            </w:r>
            <w:r w:rsidRPr="009524A5">
              <w:t xml:space="preserve"> </w:t>
            </w:r>
          </w:p>
        </w:tc>
        <w:tc>
          <w:tcPr>
            <w:tcW w:w="1620" w:type="dxa"/>
            <w:shd w:val="clear" w:color="auto" w:fill="D9D9D9" w:themeFill="background1" w:themeFillShade="D9"/>
            <w:noWrap/>
            <w:hideMark/>
          </w:tcPr>
          <w:p w14:paraId="0BB085B8" w14:textId="6EB99015" w:rsidR="009524A5" w:rsidRPr="009524A5" w:rsidRDefault="009524A5">
            <w:r w:rsidRPr="009524A5">
              <w:t xml:space="preserve"> $            83</w:t>
            </w:r>
            <w:r w:rsidR="004367BD">
              <w:t>2</w:t>
            </w:r>
            <w:r w:rsidRPr="009524A5">
              <w:t>.</w:t>
            </w:r>
            <w:r w:rsidR="004367BD">
              <w:t>57</w:t>
            </w:r>
            <w:r w:rsidRPr="009524A5">
              <w:t xml:space="preserve"> </w:t>
            </w:r>
          </w:p>
        </w:tc>
      </w:tr>
    </w:tbl>
    <w:p w14:paraId="28E03372" w14:textId="77777777" w:rsidR="005C5290" w:rsidRDefault="005C5290" w:rsidP="002B706E">
      <w:pPr>
        <w:rPr>
          <w:b/>
          <w:bCs/>
        </w:rPr>
      </w:pPr>
    </w:p>
    <w:p w14:paraId="0D1D3B75" w14:textId="77777777" w:rsidR="005C5290" w:rsidRDefault="005C5290" w:rsidP="002B706E">
      <w:pPr>
        <w:rPr>
          <w:b/>
          <w:bCs/>
        </w:rPr>
      </w:pPr>
    </w:p>
    <w:p w14:paraId="2EA62BF7" w14:textId="3C225B81" w:rsidR="00431D77" w:rsidRPr="004942F4" w:rsidRDefault="00431D77" w:rsidP="002B706E">
      <w:pPr>
        <w:rPr>
          <w:b/>
          <w:bCs/>
        </w:rPr>
      </w:pPr>
      <w:r w:rsidRPr="004942F4">
        <w:rPr>
          <w:b/>
          <w:bCs/>
        </w:rPr>
        <w:lastRenderedPageBreak/>
        <w:t>Undergraduate Students Who Started Before 2020</w:t>
      </w:r>
    </w:p>
    <w:p w14:paraId="40025F4E" w14:textId="1AAF038B" w:rsidR="00AD231A" w:rsidRDefault="004942F4" w:rsidP="00AD231A">
      <w:r>
        <w:t xml:space="preserve">Continuing undergraduates who started at the UO before 2020 </w:t>
      </w:r>
      <w:r w:rsidR="004869F9">
        <w:t xml:space="preserve">also have a guarantee. They </w:t>
      </w:r>
      <w:r>
        <w:t xml:space="preserve">were promised </w:t>
      </w:r>
      <w:r w:rsidR="004869F9">
        <w:t>A</w:t>
      </w:r>
      <w:r>
        <w:t xml:space="preserve">dministratively </w:t>
      </w:r>
      <w:r w:rsidR="004869F9">
        <w:t>C</w:t>
      </w:r>
      <w:r>
        <w:t xml:space="preserve">ontrolled </w:t>
      </w:r>
      <w:r w:rsidR="004869F9">
        <w:t>Mandatory F</w:t>
      </w:r>
      <w:r>
        <w:t xml:space="preserve">ees would not increase </w:t>
      </w:r>
      <w:r w:rsidR="008E6792">
        <w:t>more than</w:t>
      </w:r>
      <w:r>
        <w:t xml:space="preserve"> 3%</w:t>
      </w:r>
      <w:r w:rsidR="00CB363A">
        <w:t xml:space="preserve"> </w:t>
      </w:r>
      <w:r w:rsidR="008E6792">
        <w:t>a year</w:t>
      </w:r>
      <w:r>
        <w:t>.  This agreement will also stay in place.  The same methodology (splitting the I</w:t>
      </w:r>
      <w:r w:rsidR="00AD231A">
        <w:t>-</w:t>
      </w:r>
      <w:r>
        <w:t xml:space="preserve">Fee into two parts, one locked in (EMU portion) and one that could increase (Incidental Fee portion). </w:t>
      </w:r>
      <w:r w:rsidR="00A65F91">
        <w:t xml:space="preserve">As we noted above, the students in this group will not see any change on the </w:t>
      </w:r>
      <w:r w:rsidR="00C006E0">
        <w:t>A</w:t>
      </w:r>
      <w:r w:rsidR="00A65F91">
        <w:t xml:space="preserve">dministratively </w:t>
      </w:r>
      <w:r w:rsidR="00C006E0">
        <w:t>C</w:t>
      </w:r>
      <w:r w:rsidR="00A65F91">
        <w:t xml:space="preserve">ontrolled </w:t>
      </w:r>
      <w:r w:rsidR="00C006E0">
        <w:t>Mandatory F</w:t>
      </w:r>
      <w:r w:rsidR="00A65F91">
        <w:t xml:space="preserve">ees; we will move the </w:t>
      </w:r>
      <w:r w:rsidR="00C006E0">
        <w:t xml:space="preserve">associated </w:t>
      </w:r>
      <w:r w:rsidR="00A65F91">
        <w:t xml:space="preserve">revenue to the appropriate unit </w:t>
      </w:r>
      <w:r w:rsidR="00BB3821">
        <w:t>once fees are collected through a budget transfer in BANNER</w:t>
      </w:r>
      <w:r w:rsidR="00A65F91">
        <w:t xml:space="preserve">. </w:t>
      </w:r>
      <w:r>
        <w:t>The chart below shows this in more detail.</w:t>
      </w:r>
      <w:r w:rsidR="00ED511D">
        <w:t xml:space="preserve"> </w:t>
      </w:r>
      <w:r w:rsidR="00AD231A">
        <w:t xml:space="preserve">Projections in the charts below assume a 3% annual increase for the I-Fee. </w:t>
      </w:r>
      <w:r w:rsidR="00AD231A" w:rsidRPr="005C5290">
        <w:t>Exact increase will be determined each year through ASUO budgeting process</w:t>
      </w:r>
      <w:r w:rsidR="00AD231A">
        <w:t>.</w:t>
      </w:r>
    </w:p>
    <w:tbl>
      <w:tblPr>
        <w:tblStyle w:val="TableGrid"/>
        <w:tblW w:w="9270" w:type="dxa"/>
        <w:tblInd w:w="85" w:type="dxa"/>
        <w:tblLayout w:type="fixed"/>
        <w:tblLook w:val="04A0" w:firstRow="1" w:lastRow="0" w:firstColumn="1" w:lastColumn="0" w:noHBand="0" w:noVBand="1"/>
      </w:tblPr>
      <w:tblGrid>
        <w:gridCol w:w="2385"/>
        <w:gridCol w:w="2385"/>
        <w:gridCol w:w="2385"/>
        <w:gridCol w:w="2115"/>
      </w:tblGrid>
      <w:tr w:rsidR="003048A1" w:rsidRPr="009524A5" w14:paraId="5D500F7B" w14:textId="68C9770E" w:rsidTr="00A13D15">
        <w:trPr>
          <w:trHeight w:val="169"/>
        </w:trPr>
        <w:tc>
          <w:tcPr>
            <w:tcW w:w="2385" w:type="dxa"/>
            <w:noWrap/>
            <w:hideMark/>
          </w:tcPr>
          <w:p w14:paraId="19BAD775" w14:textId="77777777" w:rsidR="003048A1" w:rsidRPr="009524A5" w:rsidRDefault="003048A1" w:rsidP="005E578C">
            <w:pPr>
              <w:rPr>
                <w:b/>
                <w:bCs/>
              </w:rPr>
            </w:pPr>
            <w:r w:rsidRPr="009524A5">
              <w:rPr>
                <w:b/>
                <w:bCs/>
              </w:rPr>
              <w:t> </w:t>
            </w:r>
          </w:p>
        </w:tc>
        <w:tc>
          <w:tcPr>
            <w:tcW w:w="2385" w:type="dxa"/>
            <w:noWrap/>
            <w:hideMark/>
          </w:tcPr>
          <w:p w14:paraId="2FE86C09" w14:textId="77777777" w:rsidR="003048A1" w:rsidRPr="009524A5" w:rsidRDefault="003048A1" w:rsidP="005E578C">
            <w:pPr>
              <w:rPr>
                <w:b/>
                <w:bCs/>
              </w:rPr>
            </w:pPr>
            <w:r w:rsidRPr="009524A5">
              <w:rPr>
                <w:b/>
                <w:bCs/>
              </w:rPr>
              <w:t>FY2022</w:t>
            </w:r>
          </w:p>
        </w:tc>
        <w:tc>
          <w:tcPr>
            <w:tcW w:w="2385" w:type="dxa"/>
            <w:noWrap/>
            <w:hideMark/>
          </w:tcPr>
          <w:p w14:paraId="02856885" w14:textId="77777777" w:rsidR="003048A1" w:rsidRPr="009524A5" w:rsidRDefault="003048A1" w:rsidP="005E578C">
            <w:pPr>
              <w:rPr>
                <w:b/>
                <w:bCs/>
              </w:rPr>
            </w:pPr>
            <w:r w:rsidRPr="009524A5">
              <w:rPr>
                <w:b/>
                <w:bCs/>
              </w:rPr>
              <w:t>FY2023</w:t>
            </w:r>
          </w:p>
        </w:tc>
        <w:tc>
          <w:tcPr>
            <w:tcW w:w="2115" w:type="dxa"/>
            <w:noWrap/>
            <w:hideMark/>
          </w:tcPr>
          <w:p w14:paraId="53076239" w14:textId="74028DDF" w:rsidR="003048A1" w:rsidRPr="009524A5" w:rsidRDefault="003048A1" w:rsidP="005E578C">
            <w:pPr>
              <w:rPr>
                <w:b/>
                <w:bCs/>
              </w:rPr>
            </w:pPr>
            <w:r w:rsidRPr="00B72C2F">
              <w:rPr>
                <w:b/>
                <w:bCs/>
              </w:rPr>
              <w:t>% Increase</w:t>
            </w:r>
          </w:p>
        </w:tc>
      </w:tr>
      <w:tr w:rsidR="003048A1" w:rsidRPr="009524A5" w14:paraId="6BAAC3C0" w14:textId="74966321" w:rsidTr="00A13D15">
        <w:trPr>
          <w:trHeight w:val="177"/>
        </w:trPr>
        <w:tc>
          <w:tcPr>
            <w:tcW w:w="2385" w:type="dxa"/>
            <w:noWrap/>
            <w:hideMark/>
          </w:tcPr>
          <w:p w14:paraId="636ECC4E" w14:textId="152688A0" w:rsidR="003048A1" w:rsidRPr="008E6792" w:rsidRDefault="003048A1" w:rsidP="005E578C">
            <w:pPr>
              <w:rPr>
                <w:b/>
                <w:bCs/>
              </w:rPr>
            </w:pPr>
            <w:r w:rsidRPr="008E6792">
              <w:rPr>
                <w:b/>
                <w:bCs/>
              </w:rPr>
              <w:t>Fee</w:t>
            </w:r>
          </w:p>
        </w:tc>
        <w:tc>
          <w:tcPr>
            <w:tcW w:w="2385" w:type="dxa"/>
            <w:noWrap/>
            <w:hideMark/>
          </w:tcPr>
          <w:p w14:paraId="2CA0B862" w14:textId="53960E66" w:rsidR="003048A1" w:rsidRPr="009524A5" w:rsidRDefault="003048A1" w:rsidP="005E578C">
            <w:pPr>
              <w:rPr>
                <w:b/>
                <w:bCs/>
              </w:rPr>
            </w:pPr>
            <w:r>
              <w:rPr>
                <w:b/>
                <w:bCs/>
              </w:rPr>
              <w:t>Rates</w:t>
            </w:r>
          </w:p>
        </w:tc>
        <w:tc>
          <w:tcPr>
            <w:tcW w:w="2385" w:type="dxa"/>
            <w:noWrap/>
            <w:hideMark/>
          </w:tcPr>
          <w:p w14:paraId="2CCE5E98" w14:textId="1861AF46" w:rsidR="003048A1" w:rsidRPr="009524A5" w:rsidRDefault="003048A1" w:rsidP="005E578C">
            <w:pPr>
              <w:rPr>
                <w:b/>
                <w:bCs/>
              </w:rPr>
            </w:pPr>
            <w:r>
              <w:rPr>
                <w:b/>
                <w:bCs/>
              </w:rPr>
              <w:t>Rates</w:t>
            </w:r>
          </w:p>
        </w:tc>
        <w:tc>
          <w:tcPr>
            <w:tcW w:w="2115" w:type="dxa"/>
            <w:noWrap/>
            <w:hideMark/>
          </w:tcPr>
          <w:p w14:paraId="040FC2A4" w14:textId="07304349" w:rsidR="003048A1" w:rsidRPr="009524A5" w:rsidRDefault="003048A1" w:rsidP="005E578C">
            <w:pPr>
              <w:rPr>
                <w:b/>
                <w:bCs/>
              </w:rPr>
            </w:pPr>
            <w:r>
              <w:rPr>
                <w:b/>
                <w:bCs/>
              </w:rPr>
              <w:t>over Prior Year</w:t>
            </w:r>
          </w:p>
        </w:tc>
      </w:tr>
      <w:tr w:rsidR="003048A1" w:rsidRPr="009524A5" w14:paraId="6AB50000" w14:textId="04C77B8F" w:rsidTr="00A13D15">
        <w:trPr>
          <w:trHeight w:val="177"/>
        </w:trPr>
        <w:tc>
          <w:tcPr>
            <w:tcW w:w="2385" w:type="dxa"/>
            <w:noWrap/>
            <w:hideMark/>
          </w:tcPr>
          <w:p w14:paraId="1124831B" w14:textId="604C5EFA" w:rsidR="003048A1" w:rsidRPr="009524A5" w:rsidRDefault="003048A1" w:rsidP="005E578C">
            <w:bookmarkStart w:id="1" w:name="_Hlk94020365"/>
            <w:r w:rsidRPr="009524A5">
              <w:t>Building</w:t>
            </w:r>
          </w:p>
        </w:tc>
        <w:tc>
          <w:tcPr>
            <w:tcW w:w="2385" w:type="dxa"/>
            <w:noWrap/>
            <w:hideMark/>
          </w:tcPr>
          <w:p w14:paraId="40C65B14" w14:textId="77777777" w:rsidR="003048A1" w:rsidRPr="009524A5" w:rsidRDefault="003048A1" w:rsidP="005E578C">
            <w:r w:rsidRPr="009524A5">
              <w:t xml:space="preserve"> $       45.00 </w:t>
            </w:r>
          </w:p>
        </w:tc>
        <w:tc>
          <w:tcPr>
            <w:tcW w:w="2385" w:type="dxa"/>
            <w:noWrap/>
            <w:hideMark/>
          </w:tcPr>
          <w:p w14:paraId="14A0F7EB" w14:textId="77777777" w:rsidR="003048A1" w:rsidRPr="009524A5" w:rsidRDefault="003048A1" w:rsidP="005E578C">
            <w:r w:rsidRPr="009524A5">
              <w:t xml:space="preserve"> $       45.00 </w:t>
            </w:r>
          </w:p>
        </w:tc>
        <w:tc>
          <w:tcPr>
            <w:tcW w:w="2115" w:type="dxa"/>
            <w:noWrap/>
            <w:hideMark/>
          </w:tcPr>
          <w:p w14:paraId="7E53AA30" w14:textId="77777777" w:rsidR="003048A1" w:rsidRPr="009524A5" w:rsidRDefault="003048A1" w:rsidP="005E578C">
            <w:r w:rsidRPr="009524A5">
              <w:t>0.00%</w:t>
            </w:r>
          </w:p>
        </w:tc>
      </w:tr>
      <w:tr w:rsidR="003048A1" w:rsidRPr="009524A5" w14:paraId="712F1365" w14:textId="504574E2" w:rsidTr="00A13D15">
        <w:trPr>
          <w:trHeight w:val="169"/>
        </w:trPr>
        <w:tc>
          <w:tcPr>
            <w:tcW w:w="2385" w:type="dxa"/>
            <w:noWrap/>
            <w:hideMark/>
          </w:tcPr>
          <w:p w14:paraId="3CCDF6E9" w14:textId="099E725C" w:rsidR="003048A1" w:rsidRPr="009524A5" w:rsidRDefault="003048A1" w:rsidP="005E578C">
            <w:r w:rsidRPr="009524A5">
              <w:t>Health Service</w:t>
            </w:r>
          </w:p>
        </w:tc>
        <w:tc>
          <w:tcPr>
            <w:tcW w:w="2385" w:type="dxa"/>
            <w:noWrap/>
            <w:hideMark/>
          </w:tcPr>
          <w:p w14:paraId="44862C99" w14:textId="77777777" w:rsidR="003048A1" w:rsidRPr="009524A5" w:rsidRDefault="003048A1" w:rsidP="005E578C">
            <w:r w:rsidRPr="009524A5">
              <w:t xml:space="preserve"> $     236.25 </w:t>
            </w:r>
          </w:p>
        </w:tc>
        <w:tc>
          <w:tcPr>
            <w:tcW w:w="2385" w:type="dxa"/>
            <w:noWrap/>
            <w:hideMark/>
          </w:tcPr>
          <w:p w14:paraId="6A69CF42" w14:textId="77777777" w:rsidR="003048A1" w:rsidRPr="009524A5" w:rsidRDefault="003048A1" w:rsidP="005E578C">
            <w:r w:rsidRPr="009524A5">
              <w:t xml:space="preserve"> $     244.75 </w:t>
            </w:r>
          </w:p>
        </w:tc>
        <w:tc>
          <w:tcPr>
            <w:tcW w:w="2115" w:type="dxa"/>
            <w:noWrap/>
            <w:hideMark/>
          </w:tcPr>
          <w:p w14:paraId="78410378" w14:textId="77777777" w:rsidR="003048A1" w:rsidRPr="009524A5" w:rsidRDefault="003048A1" w:rsidP="005E578C">
            <w:r w:rsidRPr="009524A5">
              <w:t>3.60%</w:t>
            </w:r>
          </w:p>
        </w:tc>
      </w:tr>
      <w:tr w:rsidR="003048A1" w:rsidRPr="009524A5" w14:paraId="17856AB1" w14:textId="46E3972B" w:rsidTr="00A13D15">
        <w:trPr>
          <w:trHeight w:val="169"/>
        </w:trPr>
        <w:tc>
          <w:tcPr>
            <w:tcW w:w="2385" w:type="dxa"/>
            <w:noWrap/>
            <w:hideMark/>
          </w:tcPr>
          <w:p w14:paraId="3607ECD3" w14:textId="79EFBE65" w:rsidR="003048A1" w:rsidRPr="009524A5" w:rsidRDefault="003048A1" w:rsidP="005E578C">
            <w:r w:rsidRPr="009524A5">
              <w:t>Rec Center</w:t>
            </w:r>
          </w:p>
        </w:tc>
        <w:tc>
          <w:tcPr>
            <w:tcW w:w="2385" w:type="dxa"/>
            <w:noWrap/>
            <w:hideMark/>
          </w:tcPr>
          <w:p w14:paraId="69151A1D" w14:textId="77777777" w:rsidR="003048A1" w:rsidRPr="009524A5" w:rsidRDefault="003048A1" w:rsidP="005E578C">
            <w:r w:rsidRPr="009524A5">
              <w:t xml:space="preserve"> $     118.50 </w:t>
            </w:r>
          </w:p>
        </w:tc>
        <w:tc>
          <w:tcPr>
            <w:tcW w:w="2385" w:type="dxa"/>
            <w:noWrap/>
            <w:hideMark/>
          </w:tcPr>
          <w:p w14:paraId="6997C4F7" w14:textId="77777777" w:rsidR="003048A1" w:rsidRPr="009524A5" w:rsidRDefault="003048A1" w:rsidP="005E578C">
            <w:r w:rsidRPr="009524A5">
              <w:t xml:space="preserve"> $     122.00 </w:t>
            </w:r>
          </w:p>
        </w:tc>
        <w:tc>
          <w:tcPr>
            <w:tcW w:w="2115" w:type="dxa"/>
            <w:noWrap/>
            <w:hideMark/>
          </w:tcPr>
          <w:p w14:paraId="7E6C3049" w14:textId="77777777" w:rsidR="003048A1" w:rsidRPr="009524A5" w:rsidRDefault="003048A1" w:rsidP="005E578C">
            <w:r w:rsidRPr="009524A5">
              <w:t>2.95%</w:t>
            </w:r>
          </w:p>
        </w:tc>
      </w:tr>
      <w:tr w:rsidR="003048A1" w:rsidRPr="009524A5" w14:paraId="4749F29D" w14:textId="23D46C8B" w:rsidTr="00A13D15">
        <w:trPr>
          <w:trHeight w:val="169"/>
        </w:trPr>
        <w:tc>
          <w:tcPr>
            <w:tcW w:w="2385" w:type="dxa"/>
            <w:shd w:val="clear" w:color="auto" w:fill="E2EFD9" w:themeFill="accent6" w:themeFillTint="33"/>
            <w:noWrap/>
            <w:hideMark/>
          </w:tcPr>
          <w:p w14:paraId="745AB9AD" w14:textId="550317BB" w:rsidR="003048A1" w:rsidRPr="009524A5" w:rsidRDefault="003048A1" w:rsidP="005E578C">
            <w:r w:rsidRPr="009524A5">
              <w:t>Student Union</w:t>
            </w:r>
          </w:p>
        </w:tc>
        <w:tc>
          <w:tcPr>
            <w:tcW w:w="2385" w:type="dxa"/>
            <w:shd w:val="clear" w:color="auto" w:fill="E2EFD9" w:themeFill="accent6" w:themeFillTint="33"/>
            <w:noWrap/>
            <w:hideMark/>
          </w:tcPr>
          <w:p w14:paraId="57921696" w14:textId="77777777" w:rsidR="003048A1" w:rsidRPr="009524A5" w:rsidRDefault="003048A1" w:rsidP="005E578C">
            <w:r w:rsidRPr="009524A5">
              <w:t xml:space="preserve"> $       80.00 </w:t>
            </w:r>
          </w:p>
        </w:tc>
        <w:tc>
          <w:tcPr>
            <w:tcW w:w="2385" w:type="dxa"/>
            <w:shd w:val="clear" w:color="auto" w:fill="E2EFD9" w:themeFill="accent6" w:themeFillTint="33"/>
            <w:noWrap/>
            <w:hideMark/>
          </w:tcPr>
          <w:p w14:paraId="1A795255" w14:textId="77777777" w:rsidR="003048A1" w:rsidRPr="009524A5" w:rsidRDefault="003048A1" w:rsidP="005E578C">
            <w:r w:rsidRPr="009524A5">
              <w:t xml:space="preserve"> $       82.50 </w:t>
            </w:r>
          </w:p>
        </w:tc>
        <w:tc>
          <w:tcPr>
            <w:tcW w:w="2115" w:type="dxa"/>
            <w:shd w:val="clear" w:color="auto" w:fill="E2EFD9" w:themeFill="accent6" w:themeFillTint="33"/>
            <w:noWrap/>
            <w:hideMark/>
          </w:tcPr>
          <w:p w14:paraId="3B58588D" w14:textId="77777777" w:rsidR="003048A1" w:rsidRPr="009524A5" w:rsidRDefault="003048A1" w:rsidP="005E578C">
            <w:r w:rsidRPr="009524A5">
              <w:t>3.13%</w:t>
            </w:r>
          </w:p>
        </w:tc>
      </w:tr>
      <w:tr w:rsidR="003048A1" w:rsidRPr="009524A5" w14:paraId="2C157325" w14:textId="7F2A7CDC" w:rsidTr="00A13D15">
        <w:trPr>
          <w:trHeight w:val="169"/>
        </w:trPr>
        <w:tc>
          <w:tcPr>
            <w:tcW w:w="2385" w:type="dxa"/>
            <w:noWrap/>
            <w:hideMark/>
          </w:tcPr>
          <w:p w14:paraId="7AED3F42" w14:textId="4612DB4A" w:rsidR="003048A1" w:rsidRPr="009524A5" w:rsidRDefault="003048A1" w:rsidP="005E578C">
            <w:r w:rsidRPr="009524A5">
              <w:t>Tech</w:t>
            </w:r>
            <w:r>
              <w:t>nology</w:t>
            </w:r>
          </w:p>
        </w:tc>
        <w:tc>
          <w:tcPr>
            <w:tcW w:w="2385" w:type="dxa"/>
            <w:noWrap/>
            <w:hideMark/>
          </w:tcPr>
          <w:p w14:paraId="7AA0B917" w14:textId="77777777" w:rsidR="003048A1" w:rsidRPr="009524A5" w:rsidRDefault="003048A1" w:rsidP="005E578C">
            <w:r w:rsidRPr="009524A5">
              <w:t xml:space="preserve"> $       51.50 </w:t>
            </w:r>
          </w:p>
        </w:tc>
        <w:tc>
          <w:tcPr>
            <w:tcW w:w="2385" w:type="dxa"/>
            <w:noWrap/>
            <w:hideMark/>
          </w:tcPr>
          <w:p w14:paraId="02E999C6" w14:textId="77777777" w:rsidR="003048A1" w:rsidRPr="009524A5" w:rsidRDefault="003048A1" w:rsidP="005E578C">
            <w:r w:rsidRPr="009524A5">
              <w:t xml:space="preserve"> $       53.00 </w:t>
            </w:r>
          </w:p>
        </w:tc>
        <w:tc>
          <w:tcPr>
            <w:tcW w:w="2115" w:type="dxa"/>
            <w:noWrap/>
            <w:hideMark/>
          </w:tcPr>
          <w:p w14:paraId="56BD027E" w14:textId="77777777" w:rsidR="003048A1" w:rsidRPr="009524A5" w:rsidRDefault="003048A1" w:rsidP="005E578C">
            <w:r w:rsidRPr="009524A5">
              <w:t>2.91%</w:t>
            </w:r>
          </w:p>
        </w:tc>
      </w:tr>
      <w:tr w:rsidR="003048A1" w:rsidRPr="009524A5" w14:paraId="5B02C9B8" w14:textId="07149608" w:rsidTr="00A13D15">
        <w:trPr>
          <w:trHeight w:val="169"/>
        </w:trPr>
        <w:tc>
          <w:tcPr>
            <w:tcW w:w="2385" w:type="dxa"/>
            <w:shd w:val="clear" w:color="auto" w:fill="D9D9D9" w:themeFill="background1" w:themeFillShade="D9"/>
            <w:noWrap/>
            <w:hideMark/>
          </w:tcPr>
          <w:p w14:paraId="4DEF14FA" w14:textId="5467C944" w:rsidR="003048A1" w:rsidRPr="009524A5" w:rsidRDefault="003048A1" w:rsidP="005E578C">
            <w:pPr>
              <w:rPr>
                <w:b/>
                <w:bCs/>
                <w:i/>
                <w:iCs/>
              </w:rPr>
            </w:pPr>
            <w:r w:rsidRPr="009524A5">
              <w:rPr>
                <w:b/>
                <w:bCs/>
                <w:i/>
                <w:iCs/>
              </w:rPr>
              <w:t>Total</w:t>
            </w:r>
            <w:r>
              <w:rPr>
                <w:b/>
                <w:bCs/>
                <w:i/>
                <w:iCs/>
              </w:rPr>
              <w:t xml:space="preserve"> AMCF</w:t>
            </w:r>
          </w:p>
        </w:tc>
        <w:tc>
          <w:tcPr>
            <w:tcW w:w="2385" w:type="dxa"/>
            <w:shd w:val="clear" w:color="auto" w:fill="D9D9D9" w:themeFill="background1" w:themeFillShade="D9"/>
            <w:noWrap/>
            <w:hideMark/>
          </w:tcPr>
          <w:p w14:paraId="6804A00C" w14:textId="77777777" w:rsidR="003048A1" w:rsidRPr="009524A5" w:rsidRDefault="003048A1" w:rsidP="005E578C">
            <w:pPr>
              <w:rPr>
                <w:b/>
                <w:bCs/>
                <w:i/>
                <w:iCs/>
              </w:rPr>
            </w:pPr>
            <w:r w:rsidRPr="009524A5">
              <w:rPr>
                <w:b/>
                <w:bCs/>
                <w:i/>
                <w:iCs/>
              </w:rPr>
              <w:t xml:space="preserve"> $    531.25 </w:t>
            </w:r>
          </w:p>
        </w:tc>
        <w:tc>
          <w:tcPr>
            <w:tcW w:w="2385" w:type="dxa"/>
            <w:shd w:val="clear" w:color="auto" w:fill="D9D9D9" w:themeFill="background1" w:themeFillShade="D9"/>
            <w:noWrap/>
            <w:hideMark/>
          </w:tcPr>
          <w:p w14:paraId="147CD569" w14:textId="77777777" w:rsidR="003048A1" w:rsidRPr="009524A5" w:rsidRDefault="003048A1" w:rsidP="005E578C">
            <w:pPr>
              <w:rPr>
                <w:b/>
                <w:bCs/>
                <w:i/>
                <w:iCs/>
              </w:rPr>
            </w:pPr>
            <w:r w:rsidRPr="009524A5">
              <w:rPr>
                <w:b/>
                <w:bCs/>
                <w:i/>
                <w:iCs/>
              </w:rPr>
              <w:t xml:space="preserve"> $    547.25 </w:t>
            </w:r>
          </w:p>
        </w:tc>
        <w:tc>
          <w:tcPr>
            <w:tcW w:w="2115" w:type="dxa"/>
            <w:shd w:val="clear" w:color="auto" w:fill="D9D9D9" w:themeFill="background1" w:themeFillShade="D9"/>
            <w:noWrap/>
            <w:hideMark/>
          </w:tcPr>
          <w:p w14:paraId="1413E9F3" w14:textId="77777777" w:rsidR="003048A1" w:rsidRPr="009524A5" w:rsidRDefault="003048A1" w:rsidP="005E578C">
            <w:pPr>
              <w:rPr>
                <w:b/>
                <w:bCs/>
                <w:i/>
                <w:iCs/>
              </w:rPr>
            </w:pPr>
            <w:r w:rsidRPr="009524A5">
              <w:rPr>
                <w:b/>
                <w:bCs/>
                <w:i/>
                <w:iCs/>
              </w:rPr>
              <w:t>3.01%</w:t>
            </w:r>
          </w:p>
        </w:tc>
      </w:tr>
      <w:bookmarkEnd w:id="1"/>
      <w:tr w:rsidR="003048A1" w:rsidRPr="009524A5" w14:paraId="53472BD9" w14:textId="2B6A72D1" w:rsidTr="00A13D15">
        <w:trPr>
          <w:trHeight w:val="169"/>
        </w:trPr>
        <w:tc>
          <w:tcPr>
            <w:tcW w:w="2385" w:type="dxa"/>
            <w:noWrap/>
            <w:hideMark/>
          </w:tcPr>
          <w:p w14:paraId="15018BC3" w14:textId="77777777" w:rsidR="003048A1" w:rsidRPr="009524A5" w:rsidRDefault="003048A1" w:rsidP="005E578C">
            <w:pPr>
              <w:rPr>
                <w:b/>
                <w:bCs/>
                <w:i/>
                <w:iCs/>
              </w:rPr>
            </w:pPr>
          </w:p>
        </w:tc>
        <w:tc>
          <w:tcPr>
            <w:tcW w:w="2385" w:type="dxa"/>
            <w:noWrap/>
            <w:hideMark/>
          </w:tcPr>
          <w:p w14:paraId="775B6B3D" w14:textId="77777777" w:rsidR="003048A1" w:rsidRPr="009524A5" w:rsidRDefault="003048A1" w:rsidP="005E578C"/>
        </w:tc>
        <w:tc>
          <w:tcPr>
            <w:tcW w:w="2385" w:type="dxa"/>
            <w:noWrap/>
            <w:hideMark/>
          </w:tcPr>
          <w:p w14:paraId="092DF43B" w14:textId="77777777" w:rsidR="003048A1" w:rsidRPr="009524A5" w:rsidRDefault="003048A1" w:rsidP="005E578C"/>
        </w:tc>
        <w:tc>
          <w:tcPr>
            <w:tcW w:w="2115" w:type="dxa"/>
            <w:noWrap/>
            <w:hideMark/>
          </w:tcPr>
          <w:p w14:paraId="42FF32A8" w14:textId="77777777" w:rsidR="003048A1" w:rsidRPr="009524A5" w:rsidRDefault="003048A1" w:rsidP="005E578C"/>
        </w:tc>
      </w:tr>
      <w:tr w:rsidR="003048A1" w:rsidRPr="009524A5" w14:paraId="7E8348A6" w14:textId="4307B55E" w:rsidTr="00A13D15">
        <w:trPr>
          <w:trHeight w:val="169"/>
        </w:trPr>
        <w:tc>
          <w:tcPr>
            <w:tcW w:w="2385" w:type="dxa"/>
            <w:shd w:val="clear" w:color="auto" w:fill="FFF2CC" w:themeFill="accent4" w:themeFillTint="33"/>
            <w:noWrap/>
            <w:hideMark/>
          </w:tcPr>
          <w:p w14:paraId="6C6A1559" w14:textId="52C03041" w:rsidR="003048A1" w:rsidRPr="009524A5" w:rsidRDefault="003048A1" w:rsidP="005E578C">
            <w:r w:rsidRPr="009524A5">
              <w:t>Incidental Fee</w:t>
            </w:r>
          </w:p>
        </w:tc>
        <w:tc>
          <w:tcPr>
            <w:tcW w:w="2385" w:type="dxa"/>
            <w:shd w:val="clear" w:color="auto" w:fill="FFF2CC" w:themeFill="accent4" w:themeFillTint="33"/>
            <w:noWrap/>
            <w:hideMark/>
          </w:tcPr>
          <w:p w14:paraId="3CC1D84A" w14:textId="77777777" w:rsidR="003048A1" w:rsidRPr="009524A5" w:rsidRDefault="003048A1" w:rsidP="005E578C">
            <w:r w:rsidRPr="009524A5">
              <w:t xml:space="preserve"> $     268.25 </w:t>
            </w:r>
          </w:p>
        </w:tc>
        <w:tc>
          <w:tcPr>
            <w:tcW w:w="2385" w:type="dxa"/>
            <w:shd w:val="clear" w:color="auto" w:fill="FFF2CC" w:themeFill="accent4" w:themeFillTint="33"/>
            <w:noWrap/>
            <w:hideMark/>
          </w:tcPr>
          <w:p w14:paraId="73936A84" w14:textId="3DD80F42" w:rsidR="003048A1" w:rsidRPr="009524A5" w:rsidRDefault="003048A1" w:rsidP="005E578C">
            <w:r w:rsidRPr="009524A5">
              <w:t xml:space="preserve"> $     2</w:t>
            </w:r>
            <w:r>
              <w:t>72</w:t>
            </w:r>
            <w:r w:rsidRPr="009524A5">
              <w:t>.2</w:t>
            </w:r>
            <w:r>
              <w:t>5</w:t>
            </w:r>
            <w:r w:rsidRPr="009524A5">
              <w:t xml:space="preserve"> </w:t>
            </w:r>
          </w:p>
        </w:tc>
        <w:tc>
          <w:tcPr>
            <w:tcW w:w="2115" w:type="dxa"/>
            <w:shd w:val="clear" w:color="auto" w:fill="FFF2CC" w:themeFill="accent4" w:themeFillTint="33"/>
            <w:noWrap/>
            <w:hideMark/>
          </w:tcPr>
          <w:p w14:paraId="796A4FC6" w14:textId="78E6AA62" w:rsidR="003048A1" w:rsidRPr="009524A5" w:rsidRDefault="003048A1" w:rsidP="005E578C">
            <w:r w:rsidRPr="009524A5">
              <w:t>1.</w:t>
            </w:r>
            <w:r>
              <w:t>49</w:t>
            </w:r>
            <w:r w:rsidRPr="009524A5">
              <w:t>%</w:t>
            </w:r>
          </w:p>
        </w:tc>
      </w:tr>
      <w:tr w:rsidR="003048A1" w:rsidRPr="009524A5" w14:paraId="740ABF1F" w14:textId="4F7FD2F4" w:rsidTr="00A13D15">
        <w:trPr>
          <w:trHeight w:val="169"/>
        </w:trPr>
        <w:tc>
          <w:tcPr>
            <w:tcW w:w="2385" w:type="dxa"/>
            <w:noWrap/>
            <w:hideMark/>
          </w:tcPr>
          <w:p w14:paraId="0D8713E6" w14:textId="77777777" w:rsidR="003048A1" w:rsidRPr="009524A5" w:rsidRDefault="003048A1" w:rsidP="005E578C"/>
        </w:tc>
        <w:tc>
          <w:tcPr>
            <w:tcW w:w="2385" w:type="dxa"/>
            <w:noWrap/>
            <w:hideMark/>
          </w:tcPr>
          <w:p w14:paraId="12132152" w14:textId="77777777" w:rsidR="003048A1" w:rsidRPr="009524A5" w:rsidRDefault="003048A1" w:rsidP="005E578C"/>
        </w:tc>
        <w:tc>
          <w:tcPr>
            <w:tcW w:w="2385" w:type="dxa"/>
            <w:noWrap/>
            <w:hideMark/>
          </w:tcPr>
          <w:p w14:paraId="02F1F433" w14:textId="77777777" w:rsidR="003048A1" w:rsidRPr="009524A5" w:rsidRDefault="003048A1" w:rsidP="005E578C"/>
        </w:tc>
        <w:tc>
          <w:tcPr>
            <w:tcW w:w="2115" w:type="dxa"/>
            <w:noWrap/>
            <w:hideMark/>
          </w:tcPr>
          <w:p w14:paraId="1731FEDA" w14:textId="77777777" w:rsidR="003048A1" w:rsidRPr="009524A5" w:rsidRDefault="003048A1" w:rsidP="005E578C"/>
        </w:tc>
      </w:tr>
      <w:tr w:rsidR="003048A1" w:rsidRPr="009524A5" w14:paraId="0389E0FB" w14:textId="49D87CFC" w:rsidTr="00A13D15">
        <w:trPr>
          <w:trHeight w:val="169"/>
        </w:trPr>
        <w:tc>
          <w:tcPr>
            <w:tcW w:w="2385" w:type="dxa"/>
            <w:noWrap/>
            <w:hideMark/>
          </w:tcPr>
          <w:p w14:paraId="5B52F581" w14:textId="37006B8E" w:rsidR="003048A1" w:rsidRPr="009524A5" w:rsidRDefault="003048A1" w:rsidP="005E578C">
            <w:r>
              <w:t>Locked I-Fee</w:t>
            </w:r>
          </w:p>
        </w:tc>
        <w:tc>
          <w:tcPr>
            <w:tcW w:w="2385" w:type="dxa"/>
            <w:noWrap/>
            <w:hideMark/>
          </w:tcPr>
          <w:p w14:paraId="18A14FC6" w14:textId="77777777" w:rsidR="003048A1" w:rsidRPr="009524A5" w:rsidRDefault="003048A1" w:rsidP="005E578C">
            <w:r w:rsidRPr="009524A5">
              <w:t xml:space="preserve"> $     134.00 </w:t>
            </w:r>
          </w:p>
        </w:tc>
        <w:tc>
          <w:tcPr>
            <w:tcW w:w="2385" w:type="dxa"/>
            <w:noWrap/>
            <w:hideMark/>
          </w:tcPr>
          <w:p w14:paraId="7F7E26B5" w14:textId="77777777" w:rsidR="003048A1" w:rsidRPr="009524A5" w:rsidRDefault="003048A1" w:rsidP="005E578C">
            <w:r w:rsidRPr="009524A5">
              <w:t xml:space="preserve"> $     134.00 </w:t>
            </w:r>
          </w:p>
        </w:tc>
        <w:tc>
          <w:tcPr>
            <w:tcW w:w="2115" w:type="dxa"/>
            <w:noWrap/>
            <w:hideMark/>
          </w:tcPr>
          <w:p w14:paraId="259FEE68" w14:textId="77777777" w:rsidR="003048A1" w:rsidRPr="009524A5" w:rsidRDefault="003048A1" w:rsidP="005E578C">
            <w:r w:rsidRPr="009524A5">
              <w:t>0.00%</w:t>
            </w:r>
          </w:p>
        </w:tc>
      </w:tr>
      <w:tr w:rsidR="003048A1" w:rsidRPr="009524A5" w14:paraId="50F41901" w14:textId="518E956E" w:rsidTr="00A13D15">
        <w:trPr>
          <w:trHeight w:val="169"/>
        </w:trPr>
        <w:tc>
          <w:tcPr>
            <w:tcW w:w="2385" w:type="dxa"/>
            <w:noWrap/>
            <w:hideMark/>
          </w:tcPr>
          <w:p w14:paraId="5B889E73" w14:textId="2AF6345E" w:rsidR="003048A1" w:rsidRPr="009524A5" w:rsidRDefault="003048A1" w:rsidP="005E578C">
            <w:r>
              <w:t>Annual I-Fee</w:t>
            </w:r>
          </w:p>
        </w:tc>
        <w:tc>
          <w:tcPr>
            <w:tcW w:w="2385" w:type="dxa"/>
            <w:noWrap/>
            <w:hideMark/>
          </w:tcPr>
          <w:p w14:paraId="2333947F" w14:textId="77777777" w:rsidR="003048A1" w:rsidRPr="009524A5" w:rsidRDefault="003048A1" w:rsidP="005E578C">
            <w:r w:rsidRPr="009524A5">
              <w:t xml:space="preserve"> $     134.25 </w:t>
            </w:r>
          </w:p>
        </w:tc>
        <w:tc>
          <w:tcPr>
            <w:tcW w:w="2385" w:type="dxa"/>
            <w:noWrap/>
            <w:hideMark/>
          </w:tcPr>
          <w:p w14:paraId="0CD48323" w14:textId="1B0A8325" w:rsidR="003048A1" w:rsidRPr="009524A5" w:rsidRDefault="003048A1" w:rsidP="005E578C">
            <w:r w:rsidRPr="009524A5">
              <w:t xml:space="preserve"> $     13</w:t>
            </w:r>
            <w:r>
              <w:t>8</w:t>
            </w:r>
            <w:r w:rsidRPr="009524A5">
              <w:t>.2</w:t>
            </w:r>
            <w:r>
              <w:t>5</w:t>
            </w:r>
            <w:r w:rsidRPr="009524A5">
              <w:t xml:space="preserve"> </w:t>
            </w:r>
          </w:p>
        </w:tc>
        <w:tc>
          <w:tcPr>
            <w:tcW w:w="2115" w:type="dxa"/>
            <w:noWrap/>
            <w:hideMark/>
          </w:tcPr>
          <w:p w14:paraId="4FB795A1" w14:textId="4DCCC4B6" w:rsidR="003048A1" w:rsidRPr="009524A5" w:rsidRDefault="003048A1" w:rsidP="005E578C">
            <w:r>
              <w:t>2</w:t>
            </w:r>
            <w:r w:rsidRPr="009524A5">
              <w:t>.</w:t>
            </w:r>
            <w:r>
              <w:t>98</w:t>
            </w:r>
            <w:r w:rsidRPr="009524A5">
              <w:t>%</w:t>
            </w:r>
          </w:p>
        </w:tc>
      </w:tr>
      <w:tr w:rsidR="003048A1" w:rsidRPr="009524A5" w14:paraId="3620D7AC" w14:textId="491494BF" w:rsidTr="00A13D15">
        <w:trPr>
          <w:trHeight w:val="169"/>
        </w:trPr>
        <w:tc>
          <w:tcPr>
            <w:tcW w:w="2385" w:type="dxa"/>
            <w:noWrap/>
            <w:hideMark/>
          </w:tcPr>
          <w:p w14:paraId="3F701B32" w14:textId="77777777" w:rsidR="003048A1" w:rsidRPr="009524A5" w:rsidRDefault="003048A1" w:rsidP="005E578C"/>
        </w:tc>
        <w:tc>
          <w:tcPr>
            <w:tcW w:w="2385" w:type="dxa"/>
            <w:noWrap/>
            <w:hideMark/>
          </w:tcPr>
          <w:p w14:paraId="4AD03337" w14:textId="77777777" w:rsidR="003048A1" w:rsidRPr="009524A5" w:rsidRDefault="003048A1" w:rsidP="005E578C"/>
        </w:tc>
        <w:tc>
          <w:tcPr>
            <w:tcW w:w="2385" w:type="dxa"/>
            <w:noWrap/>
            <w:hideMark/>
          </w:tcPr>
          <w:p w14:paraId="3049ADF5" w14:textId="77777777" w:rsidR="003048A1" w:rsidRPr="009524A5" w:rsidRDefault="003048A1" w:rsidP="005E578C"/>
        </w:tc>
        <w:tc>
          <w:tcPr>
            <w:tcW w:w="2115" w:type="dxa"/>
            <w:noWrap/>
            <w:hideMark/>
          </w:tcPr>
          <w:p w14:paraId="15A355D7" w14:textId="77777777" w:rsidR="003048A1" w:rsidRPr="009524A5" w:rsidRDefault="003048A1" w:rsidP="005E578C"/>
        </w:tc>
      </w:tr>
      <w:tr w:rsidR="003048A1" w:rsidRPr="009524A5" w14:paraId="4D5B7519" w14:textId="1ED0B405" w:rsidTr="00A13D15">
        <w:trPr>
          <w:trHeight w:val="169"/>
        </w:trPr>
        <w:tc>
          <w:tcPr>
            <w:tcW w:w="2385" w:type="dxa"/>
            <w:shd w:val="clear" w:color="auto" w:fill="D9D9D9" w:themeFill="background1" w:themeFillShade="D9"/>
            <w:noWrap/>
            <w:hideMark/>
          </w:tcPr>
          <w:p w14:paraId="24FEAEAA" w14:textId="77777777" w:rsidR="003048A1" w:rsidRPr="003650FC" w:rsidRDefault="003048A1" w:rsidP="005E578C">
            <w:pPr>
              <w:rPr>
                <w:b/>
                <w:bCs/>
              </w:rPr>
            </w:pPr>
            <w:r w:rsidRPr="003650FC">
              <w:rPr>
                <w:b/>
                <w:bCs/>
              </w:rPr>
              <w:t>All Mandatory Fees</w:t>
            </w:r>
          </w:p>
        </w:tc>
        <w:tc>
          <w:tcPr>
            <w:tcW w:w="2385" w:type="dxa"/>
            <w:shd w:val="clear" w:color="auto" w:fill="D9D9D9" w:themeFill="background1" w:themeFillShade="D9"/>
            <w:noWrap/>
            <w:hideMark/>
          </w:tcPr>
          <w:p w14:paraId="597F66AE" w14:textId="77777777" w:rsidR="003048A1" w:rsidRPr="009524A5" w:rsidRDefault="003048A1" w:rsidP="005E578C">
            <w:pPr>
              <w:rPr>
                <w:b/>
                <w:bCs/>
                <w:i/>
                <w:iCs/>
              </w:rPr>
            </w:pPr>
            <w:r w:rsidRPr="009524A5">
              <w:rPr>
                <w:b/>
                <w:bCs/>
                <w:i/>
                <w:iCs/>
              </w:rPr>
              <w:t xml:space="preserve"> $    799.50 </w:t>
            </w:r>
          </w:p>
        </w:tc>
        <w:tc>
          <w:tcPr>
            <w:tcW w:w="2385" w:type="dxa"/>
            <w:shd w:val="clear" w:color="auto" w:fill="D9D9D9" w:themeFill="background1" w:themeFillShade="D9"/>
            <w:noWrap/>
            <w:hideMark/>
          </w:tcPr>
          <w:p w14:paraId="07930086" w14:textId="7542FC0F" w:rsidR="003048A1" w:rsidRPr="009524A5" w:rsidRDefault="003048A1" w:rsidP="005E578C">
            <w:pPr>
              <w:rPr>
                <w:b/>
                <w:bCs/>
                <w:i/>
                <w:iCs/>
              </w:rPr>
            </w:pPr>
            <w:r w:rsidRPr="009524A5">
              <w:rPr>
                <w:b/>
                <w:bCs/>
                <w:i/>
                <w:iCs/>
              </w:rPr>
              <w:t xml:space="preserve"> $    8</w:t>
            </w:r>
            <w:r>
              <w:rPr>
                <w:b/>
                <w:bCs/>
                <w:i/>
                <w:iCs/>
              </w:rPr>
              <w:t>19</w:t>
            </w:r>
            <w:r w:rsidRPr="009524A5">
              <w:rPr>
                <w:b/>
                <w:bCs/>
                <w:i/>
                <w:iCs/>
              </w:rPr>
              <w:t>.5</w:t>
            </w:r>
            <w:r>
              <w:rPr>
                <w:b/>
                <w:bCs/>
                <w:i/>
                <w:iCs/>
              </w:rPr>
              <w:t>0</w:t>
            </w:r>
            <w:r w:rsidRPr="009524A5">
              <w:rPr>
                <w:b/>
                <w:bCs/>
                <w:i/>
                <w:iCs/>
              </w:rPr>
              <w:t xml:space="preserve"> </w:t>
            </w:r>
          </w:p>
        </w:tc>
        <w:tc>
          <w:tcPr>
            <w:tcW w:w="2115" w:type="dxa"/>
            <w:shd w:val="clear" w:color="auto" w:fill="D9D9D9" w:themeFill="background1" w:themeFillShade="D9"/>
            <w:noWrap/>
            <w:hideMark/>
          </w:tcPr>
          <w:p w14:paraId="2D87C9F5" w14:textId="2920D37F" w:rsidR="003048A1" w:rsidRPr="009524A5" w:rsidRDefault="003048A1" w:rsidP="005E578C">
            <w:pPr>
              <w:rPr>
                <w:b/>
                <w:bCs/>
                <w:i/>
                <w:iCs/>
              </w:rPr>
            </w:pPr>
            <w:r w:rsidRPr="009524A5">
              <w:rPr>
                <w:b/>
                <w:bCs/>
                <w:i/>
                <w:iCs/>
              </w:rPr>
              <w:t>2.</w:t>
            </w:r>
            <w:r>
              <w:rPr>
                <w:b/>
                <w:bCs/>
                <w:i/>
                <w:iCs/>
              </w:rPr>
              <w:t>50</w:t>
            </w:r>
            <w:r w:rsidRPr="009524A5">
              <w:rPr>
                <w:b/>
                <w:bCs/>
                <w:i/>
                <w:iCs/>
              </w:rPr>
              <w:t>%</w:t>
            </w:r>
          </w:p>
        </w:tc>
      </w:tr>
    </w:tbl>
    <w:p w14:paraId="0AE1BC3C" w14:textId="77777777" w:rsidR="00BC00F0" w:rsidRDefault="00BC00F0" w:rsidP="002B706E"/>
    <w:p w14:paraId="7E841955" w14:textId="249BDFB4" w:rsidR="00A65F91" w:rsidRPr="00020BBB" w:rsidRDefault="00A65F91" w:rsidP="002B706E">
      <w:pPr>
        <w:rPr>
          <w:b/>
          <w:bCs/>
        </w:rPr>
      </w:pPr>
      <w:r w:rsidRPr="00020BBB">
        <w:rPr>
          <w:b/>
          <w:bCs/>
        </w:rPr>
        <w:t>Graduate Students</w:t>
      </w:r>
    </w:p>
    <w:p w14:paraId="3E5BEBBD" w14:textId="2D9031FF" w:rsidR="00BC00F0" w:rsidRDefault="00EA6520" w:rsidP="00BC00F0">
      <w:r>
        <w:t>C</w:t>
      </w:r>
      <w:r w:rsidR="00A90839">
        <w:t>urrent and i</w:t>
      </w:r>
      <w:r w:rsidR="00913206">
        <w:t xml:space="preserve">ncoming graduate students </w:t>
      </w:r>
      <w:r w:rsidR="00913206" w:rsidRPr="00DF6F89">
        <w:t>will</w:t>
      </w:r>
      <w:r w:rsidR="00913206">
        <w:t xml:space="preserve"> pay </w:t>
      </w:r>
      <w:r w:rsidR="00432C08">
        <w:t>M</w:t>
      </w:r>
      <w:r w:rsidR="00913206">
        <w:t xml:space="preserve">andatory </w:t>
      </w:r>
      <w:r w:rsidR="00432C08">
        <w:t>F</w:t>
      </w:r>
      <w:r w:rsidR="00913206">
        <w:t xml:space="preserve">ees that reflect this transition. The Student Union Fee </w:t>
      </w:r>
      <w:r w:rsidR="00432C08">
        <w:t>will be</w:t>
      </w:r>
      <w:r w:rsidR="00913206">
        <w:t xml:space="preserve"> higher than last </w:t>
      </w:r>
      <w:r w:rsidR="00C024FB">
        <w:t>year but</w:t>
      </w:r>
      <w:r w:rsidR="00432C08">
        <w:t xml:space="preserve"> </w:t>
      </w:r>
      <w:r w:rsidR="00913206">
        <w:t xml:space="preserve">offset by the </w:t>
      </w:r>
      <w:r w:rsidR="00C024FB">
        <w:t xml:space="preserve">lower </w:t>
      </w:r>
      <w:r w:rsidR="00913206">
        <w:t>Incidental Fee (new students may not notice this).  Once we reset the two fees</w:t>
      </w:r>
      <w:r w:rsidR="00AD4277">
        <w:t xml:space="preserve"> to the transition rate</w:t>
      </w:r>
      <w:r w:rsidR="00913206">
        <w:t xml:space="preserve"> (</w:t>
      </w:r>
      <w:r w:rsidR="00432C08">
        <w:t xml:space="preserve">the </w:t>
      </w:r>
      <w:r w:rsidR="00913206">
        <w:t xml:space="preserve">current </w:t>
      </w:r>
      <w:r w:rsidR="00432C08">
        <w:t>Student</w:t>
      </w:r>
      <w:r w:rsidR="00A70059">
        <w:t xml:space="preserve"> </w:t>
      </w:r>
      <w:r w:rsidR="00913206">
        <w:t>Union Fee plus $134 and current Incidental Fee minus</w:t>
      </w:r>
      <w:r w:rsidR="00AB0572">
        <w:t xml:space="preserve"> $134</w:t>
      </w:r>
      <w:r w:rsidR="00237775">
        <w:t>)</w:t>
      </w:r>
      <w:r w:rsidR="00AB0572">
        <w:t xml:space="preserve"> we then applied </w:t>
      </w:r>
      <w:r w:rsidR="00A842B5">
        <w:t>a 3.03% increase</w:t>
      </w:r>
      <w:r w:rsidR="00AB0572">
        <w:t xml:space="preserve"> to </w:t>
      </w:r>
      <w:r w:rsidR="00A70059">
        <w:t>the Student Union</w:t>
      </w:r>
      <w:r w:rsidR="00AB0572">
        <w:t xml:space="preserve"> </w:t>
      </w:r>
      <w:r w:rsidR="00A70059">
        <w:t>F</w:t>
      </w:r>
      <w:r w:rsidR="00AB0572">
        <w:t xml:space="preserve">ee </w:t>
      </w:r>
      <w:r w:rsidR="00767F9D">
        <w:t>for graduate students</w:t>
      </w:r>
      <w:r w:rsidR="00A842B5">
        <w:t>. This is 0.1% lower than the percentage</w:t>
      </w:r>
      <w:r w:rsidR="00767F9D">
        <w:t xml:space="preserve"> </w:t>
      </w:r>
      <w:r w:rsidR="00AB0572">
        <w:t xml:space="preserve">previously presented </w:t>
      </w:r>
      <w:r w:rsidR="00AD4277">
        <w:t xml:space="preserve">by Kevin Marbury </w:t>
      </w:r>
      <w:r w:rsidR="00AB0572">
        <w:t>to TFAB</w:t>
      </w:r>
      <w:r w:rsidR="00D518A6">
        <w:t xml:space="preserve"> (3.</w:t>
      </w:r>
      <w:r w:rsidR="00A842B5">
        <w:t>1</w:t>
      </w:r>
      <w:r w:rsidR="00D518A6">
        <w:t>3%)</w:t>
      </w:r>
      <w:r w:rsidR="00AB0572">
        <w:t xml:space="preserve">.  </w:t>
      </w:r>
      <w:r>
        <w:t xml:space="preserve">While the shifting of fees results in a sizable percentage increase on the Student Union Fee and the Administratively Controlled Mandatory Fees, the percentage increase across all Mandatory Fees is similar to past years. </w:t>
      </w:r>
      <w:r w:rsidR="00BC00F0">
        <w:t xml:space="preserve">Projections in the chart below assume a 3% annual increase for the I-Fee. </w:t>
      </w:r>
      <w:r w:rsidR="008C111B">
        <w:t>The e</w:t>
      </w:r>
      <w:r w:rsidR="00BC00F0" w:rsidRPr="005C5290">
        <w:t>xact increase will be determined each year through ASUO budgeting process</w:t>
      </w:r>
      <w:r w:rsidR="00BC00F0">
        <w:t>.</w:t>
      </w:r>
      <w:r w:rsidR="00A842B5">
        <w:t xml:space="preserve"> </w:t>
      </w:r>
    </w:p>
    <w:tbl>
      <w:tblPr>
        <w:tblStyle w:val="TableGrid"/>
        <w:tblW w:w="9355" w:type="dxa"/>
        <w:tblLayout w:type="fixed"/>
        <w:tblLook w:val="04A0" w:firstRow="1" w:lastRow="0" w:firstColumn="1" w:lastColumn="0" w:noHBand="0" w:noVBand="1"/>
      </w:tblPr>
      <w:tblGrid>
        <w:gridCol w:w="2065"/>
        <w:gridCol w:w="1710"/>
        <w:gridCol w:w="1710"/>
        <w:gridCol w:w="1890"/>
        <w:gridCol w:w="1980"/>
      </w:tblGrid>
      <w:tr w:rsidR="008955EB" w:rsidRPr="00B72C2F" w14:paraId="402F3789" w14:textId="77777777" w:rsidTr="00A13D15">
        <w:trPr>
          <w:trHeight w:val="101"/>
        </w:trPr>
        <w:tc>
          <w:tcPr>
            <w:tcW w:w="2065" w:type="dxa"/>
            <w:noWrap/>
            <w:hideMark/>
          </w:tcPr>
          <w:p w14:paraId="337E7FA4" w14:textId="77777777" w:rsidR="008955EB" w:rsidRPr="00B72C2F" w:rsidRDefault="008955EB">
            <w:pPr>
              <w:rPr>
                <w:b/>
                <w:bCs/>
              </w:rPr>
            </w:pPr>
            <w:bookmarkStart w:id="2" w:name="_Hlk94020881"/>
            <w:r w:rsidRPr="00B72C2F">
              <w:rPr>
                <w:b/>
                <w:bCs/>
              </w:rPr>
              <w:t> </w:t>
            </w:r>
          </w:p>
        </w:tc>
        <w:tc>
          <w:tcPr>
            <w:tcW w:w="1710" w:type="dxa"/>
            <w:noWrap/>
            <w:hideMark/>
          </w:tcPr>
          <w:p w14:paraId="16F39703" w14:textId="77777777" w:rsidR="008955EB" w:rsidRPr="00B72C2F" w:rsidRDefault="008955EB" w:rsidP="00B72C2F">
            <w:pPr>
              <w:rPr>
                <w:b/>
                <w:bCs/>
              </w:rPr>
            </w:pPr>
            <w:r w:rsidRPr="00B72C2F">
              <w:rPr>
                <w:b/>
                <w:bCs/>
              </w:rPr>
              <w:t>FY2022</w:t>
            </w:r>
          </w:p>
        </w:tc>
        <w:tc>
          <w:tcPr>
            <w:tcW w:w="1710" w:type="dxa"/>
          </w:tcPr>
          <w:p w14:paraId="32B7CF10" w14:textId="01CCD5AE" w:rsidR="008955EB" w:rsidRPr="00B72C2F" w:rsidRDefault="008955EB" w:rsidP="00B72C2F">
            <w:pPr>
              <w:rPr>
                <w:b/>
                <w:bCs/>
              </w:rPr>
            </w:pPr>
            <w:r>
              <w:rPr>
                <w:b/>
                <w:bCs/>
              </w:rPr>
              <w:t xml:space="preserve">Adj </w:t>
            </w:r>
            <w:r w:rsidR="00C024FB">
              <w:rPr>
                <w:b/>
                <w:bCs/>
              </w:rPr>
              <w:t>Fee</w:t>
            </w:r>
          </w:p>
        </w:tc>
        <w:tc>
          <w:tcPr>
            <w:tcW w:w="1890" w:type="dxa"/>
            <w:noWrap/>
            <w:hideMark/>
          </w:tcPr>
          <w:p w14:paraId="19F51F2A" w14:textId="3913412B" w:rsidR="008955EB" w:rsidRPr="00B72C2F" w:rsidRDefault="008955EB" w:rsidP="00B72C2F">
            <w:pPr>
              <w:rPr>
                <w:b/>
                <w:bCs/>
              </w:rPr>
            </w:pPr>
            <w:r w:rsidRPr="00B72C2F">
              <w:rPr>
                <w:b/>
                <w:bCs/>
              </w:rPr>
              <w:t>FY2023</w:t>
            </w:r>
          </w:p>
        </w:tc>
        <w:tc>
          <w:tcPr>
            <w:tcW w:w="1980" w:type="dxa"/>
            <w:noWrap/>
            <w:hideMark/>
          </w:tcPr>
          <w:p w14:paraId="6BB95643" w14:textId="24CD6078" w:rsidR="008955EB" w:rsidRPr="00B72C2F" w:rsidRDefault="008955EB" w:rsidP="00B72C2F">
            <w:pPr>
              <w:rPr>
                <w:b/>
                <w:bCs/>
              </w:rPr>
            </w:pPr>
            <w:r w:rsidRPr="00B72C2F">
              <w:rPr>
                <w:b/>
                <w:bCs/>
              </w:rPr>
              <w:t xml:space="preserve">% </w:t>
            </w:r>
            <w:r w:rsidR="004E6CB3" w:rsidRPr="00B72C2F">
              <w:rPr>
                <w:b/>
                <w:bCs/>
              </w:rPr>
              <w:t>Increase</w:t>
            </w:r>
          </w:p>
        </w:tc>
      </w:tr>
      <w:tr w:rsidR="008955EB" w:rsidRPr="00B72C2F" w14:paraId="45C1B1B5" w14:textId="77777777" w:rsidTr="00A13D15">
        <w:trPr>
          <w:trHeight w:val="106"/>
        </w:trPr>
        <w:tc>
          <w:tcPr>
            <w:tcW w:w="2065" w:type="dxa"/>
            <w:noWrap/>
            <w:hideMark/>
          </w:tcPr>
          <w:p w14:paraId="6E724B86" w14:textId="6D6A47F9" w:rsidR="008955EB" w:rsidRPr="00B72C2F" w:rsidRDefault="00C024FB">
            <w:pPr>
              <w:rPr>
                <w:b/>
                <w:bCs/>
              </w:rPr>
            </w:pPr>
            <w:r>
              <w:rPr>
                <w:b/>
                <w:bCs/>
              </w:rPr>
              <w:t>Fee</w:t>
            </w:r>
          </w:p>
        </w:tc>
        <w:tc>
          <w:tcPr>
            <w:tcW w:w="1710" w:type="dxa"/>
            <w:noWrap/>
            <w:hideMark/>
          </w:tcPr>
          <w:p w14:paraId="31C83BD5" w14:textId="18F30BEC" w:rsidR="008955EB" w:rsidRPr="00B72C2F" w:rsidRDefault="00C024FB" w:rsidP="00B72C2F">
            <w:pPr>
              <w:rPr>
                <w:b/>
                <w:bCs/>
              </w:rPr>
            </w:pPr>
            <w:r>
              <w:rPr>
                <w:b/>
                <w:bCs/>
              </w:rPr>
              <w:t>Rates</w:t>
            </w:r>
          </w:p>
        </w:tc>
        <w:tc>
          <w:tcPr>
            <w:tcW w:w="1710" w:type="dxa"/>
          </w:tcPr>
          <w:p w14:paraId="25A4F697" w14:textId="20483C48" w:rsidR="008955EB" w:rsidRPr="00A46960" w:rsidRDefault="00C024FB" w:rsidP="00B72C2F">
            <w:pPr>
              <w:rPr>
                <w:bCs/>
                <w:sz w:val="16"/>
                <w:szCs w:val="16"/>
              </w:rPr>
            </w:pPr>
            <w:r w:rsidRPr="00437F79">
              <w:rPr>
                <w:b/>
                <w:bCs/>
              </w:rPr>
              <w:t>Rates</w:t>
            </w:r>
          </w:p>
        </w:tc>
        <w:tc>
          <w:tcPr>
            <w:tcW w:w="1890" w:type="dxa"/>
            <w:noWrap/>
            <w:hideMark/>
          </w:tcPr>
          <w:p w14:paraId="69AC206F" w14:textId="2494C022" w:rsidR="008955EB" w:rsidRPr="00B72C2F" w:rsidRDefault="002475FE" w:rsidP="00B72C2F">
            <w:pPr>
              <w:rPr>
                <w:b/>
                <w:bCs/>
              </w:rPr>
            </w:pPr>
            <w:r>
              <w:rPr>
                <w:b/>
                <w:bCs/>
              </w:rPr>
              <w:t xml:space="preserve">Projected </w:t>
            </w:r>
            <w:r w:rsidR="00C024FB">
              <w:rPr>
                <w:b/>
                <w:bCs/>
              </w:rPr>
              <w:t>Rates</w:t>
            </w:r>
          </w:p>
        </w:tc>
        <w:tc>
          <w:tcPr>
            <w:tcW w:w="1980" w:type="dxa"/>
            <w:noWrap/>
            <w:hideMark/>
          </w:tcPr>
          <w:p w14:paraId="0B653C29" w14:textId="026EC7F5" w:rsidR="008955EB" w:rsidRPr="00B72C2F" w:rsidRDefault="004E6CB3" w:rsidP="00B72C2F">
            <w:pPr>
              <w:rPr>
                <w:b/>
                <w:bCs/>
              </w:rPr>
            </w:pPr>
            <w:r>
              <w:rPr>
                <w:b/>
                <w:bCs/>
              </w:rPr>
              <w:t>over Prior Year</w:t>
            </w:r>
          </w:p>
        </w:tc>
      </w:tr>
      <w:bookmarkEnd w:id="2"/>
      <w:tr w:rsidR="008955EB" w:rsidRPr="00B72C2F" w14:paraId="55036A4D" w14:textId="77777777" w:rsidTr="00A13D15">
        <w:trPr>
          <w:trHeight w:val="106"/>
        </w:trPr>
        <w:tc>
          <w:tcPr>
            <w:tcW w:w="2065" w:type="dxa"/>
            <w:noWrap/>
            <w:hideMark/>
          </w:tcPr>
          <w:p w14:paraId="32CB4B2A" w14:textId="273AEACC" w:rsidR="008955EB" w:rsidRPr="00B72C2F" w:rsidRDefault="008955EB">
            <w:r w:rsidRPr="00B72C2F">
              <w:t>Building</w:t>
            </w:r>
          </w:p>
        </w:tc>
        <w:tc>
          <w:tcPr>
            <w:tcW w:w="1710" w:type="dxa"/>
            <w:noWrap/>
            <w:hideMark/>
          </w:tcPr>
          <w:p w14:paraId="3C0F5F01" w14:textId="77777777" w:rsidR="008955EB" w:rsidRPr="00B72C2F" w:rsidRDefault="008955EB">
            <w:r w:rsidRPr="00B72C2F">
              <w:t xml:space="preserve"> $       45.00 </w:t>
            </w:r>
          </w:p>
        </w:tc>
        <w:tc>
          <w:tcPr>
            <w:tcW w:w="1710" w:type="dxa"/>
          </w:tcPr>
          <w:p w14:paraId="19C35EF2" w14:textId="5D93687C" w:rsidR="008955EB" w:rsidRPr="00B72C2F" w:rsidRDefault="00C024FB">
            <w:r>
              <w:t xml:space="preserve">$        </w:t>
            </w:r>
            <w:r w:rsidR="004E6CB3">
              <w:t>0.00</w:t>
            </w:r>
          </w:p>
        </w:tc>
        <w:tc>
          <w:tcPr>
            <w:tcW w:w="1890" w:type="dxa"/>
            <w:noWrap/>
            <w:hideMark/>
          </w:tcPr>
          <w:p w14:paraId="34BC6D8D" w14:textId="4494C12B" w:rsidR="008955EB" w:rsidRPr="00B72C2F" w:rsidRDefault="008955EB">
            <w:r w:rsidRPr="00B72C2F">
              <w:t xml:space="preserve"> $       45.00 </w:t>
            </w:r>
          </w:p>
        </w:tc>
        <w:tc>
          <w:tcPr>
            <w:tcW w:w="1980" w:type="dxa"/>
            <w:noWrap/>
            <w:hideMark/>
          </w:tcPr>
          <w:p w14:paraId="3BC378F0" w14:textId="085E467A" w:rsidR="008955EB" w:rsidRPr="00B72C2F" w:rsidRDefault="00437F79" w:rsidP="00B72C2F">
            <w:r>
              <w:t xml:space="preserve">    </w:t>
            </w:r>
            <w:r w:rsidR="008955EB" w:rsidRPr="00B72C2F">
              <w:t>0.00%</w:t>
            </w:r>
          </w:p>
        </w:tc>
      </w:tr>
      <w:tr w:rsidR="008955EB" w:rsidRPr="00B72C2F" w14:paraId="67C1798B" w14:textId="77777777" w:rsidTr="00A13D15">
        <w:trPr>
          <w:trHeight w:val="101"/>
        </w:trPr>
        <w:tc>
          <w:tcPr>
            <w:tcW w:w="2065" w:type="dxa"/>
            <w:noWrap/>
            <w:hideMark/>
          </w:tcPr>
          <w:p w14:paraId="7F11E103" w14:textId="49566911" w:rsidR="008955EB" w:rsidRPr="00B72C2F" w:rsidRDefault="008955EB">
            <w:r w:rsidRPr="00B72C2F">
              <w:t>Health Service</w:t>
            </w:r>
          </w:p>
        </w:tc>
        <w:tc>
          <w:tcPr>
            <w:tcW w:w="1710" w:type="dxa"/>
            <w:noWrap/>
            <w:hideMark/>
          </w:tcPr>
          <w:p w14:paraId="6BF23682" w14:textId="77777777" w:rsidR="008955EB" w:rsidRPr="00B72C2F" w:rsidRDefault="008955EB">
            <w:r w:rsidRPr="00B72C2F">
              <w:t xml:space="preserve"> $     236.25 </w:t>
            </w:r>
          </w:p>
        </w:tc>
        <w:tc>
          <w:tcPr>
            <w:tcW w:w="1710" w:type="dxa"/>
          </w:tcPr>
          <w:p w14:paraId="5D7C2768" w14:textId="4CF3A694" w:rsidR="008955EB" w:rsidRPr="00B72C2F" w:rsidRDefault="00C024FB">
            <w:r>
              <w:t xml:space="preserve">$        </w:t>
            </w:r>
            <w:r w:rsidR="004E6CB3">
              <w:t>0.00</w:t>
            </w:r>
          </w:p>
        </w:tc>
        <w:tc>
          <w:tcPr>
            <w:tcW w:w="1890" w:type="dxa"/>
            <w:noWrap/>
            <w:hideMark/>
          </w:tcPr>
          <w:p w14:paraId="46221455" w14:textId="771E38F6" w:rsidR="008955EB" w:rsidRPr="00B72C2F" w:rsidRDefault="008955EB">
            <w:r w:rsidRPr="00B72C2F">
              <w:t xml:space="preserve"> $     244.75 </w:t>
            </w:r>
          </w:p>
        </w:tc>
        <w:tc>
          <w:tcPr>
            <w:tcW w:w="1980" w:type="dxa"/>
            <w:noWrap/>
            <w:hideMark/>
          </w:tcPr>
          <w:p w14:paraId="2472EB81" w14:textId="670138B1" w:rsidR="008955EB" w:rsidRPr="00B72C2F" w:rsidRDefault="00437F79" w:rsidP="00B72C2F">
            <w:r>
              <w:t xml:space="preserve">    </w:t>
            </w:r>
            <w:r w:rsidR="008955EB" w:rsidRPr="00B72C2F">
              <w:t>3.60%</w:t>
            </w:r>
          </w:p>
        </w:tc>
      </w:tr>
      <w:tr w:rsidR="008955EB" w:rsidRPr="00B72C2F" w14:paraId="008006D1" w14:textId="77777777" w:rsidTr="00A13D15">
        <w:trPr>
          <w:trHeight w:val="101"/>
        </w:trPr>
        <w:tc>
          <w:tcPr>
            <w:tcW w:w="2065" w:type="dxa"/>
            <w:noWrap/>
            <w:hideMark/>
          </w:tcPr>
          <w:p w14:paraId="0460C6DB" w14:textId="71C1F7A1" w:rsidR="008955EB" w:rsidRPr="00B72C2F" w:rsidRDefault="008955EB">
            <w:r w:rsidRPr="00B72C2F">
              <w:t>Rec Center</w:t>
            </w:r>
          </w:p>
        </w:tc>
        <w:tc>
          <w:tcPr>
            <w:tcW w:w="1710" w:type="dxa"/>
            <w:noWrap/>
            <w:hideMark/>
          </w:tcPr>
          <w:p w14:paraId="0FB96E9E" w14:textId="77777777" w:rsidR="008955EB" w:rsidRPr="00B72C2F" w:rsidRDefault="008955EB">
            <w:r w:rsidRPr="00B72C2F">
              <w:t xml:space="preserve"> $     121.25 </w:t>
            </w:r>
          </w:p>
        </w:tc>
        <w:tc>
          <w:tcPr>
            <w:tcW w:w="1710" w:type="dxa"/>
          </w:tcPr>
          <w:p w14:paraId="57DEF8E9" w14:textId="5505E0D2" w:rsidR="008955EB" w:rsidRPr="00B72C2F" w:rsidRDefault="00C024FB">
            <w:r>
              <w:t xml:space="preserve">$        </w:t>
            </w:r>
            <w:r w:rsidR="004E6CB3">
              <w:t>0.00</w:t>
            </w:r>
          </w:p>
        </w:tc>
        <w:tc>
          <w:tcPr>
            <w:tcW w:w="1890" w:type="dxa"/>
            <w:noWrap/>
            <w:hideMark/>
          </w:tcPr>
          <w:p w14:paraId="57D55992" w14:textId="7F00AC4D" w:rsidR="008955EB" w:rsidRPr="00B72C2F" w:rsidRDefault="008955EB">
            <w:r w:rsidRPr="00B72C2F">
              <w:t xml:space="preserve"> $     124.75 </w:t>
            </w:r>
          </w:p>
        </w:tc>
        <w:tc>
          <w:tcPr>
            <w:tcW w:w="1980" w:type="dxa"/>
            <w:noWrap/>
            <w:hideMark/>
          </w:tcPr>
          <w:p w14:paraId="2EDA1C64" w14:textId="73B23FC0" w:rsidR="008955EB" w:rsidRPr="00B72C2F" w:rsidRDefault="00437F79" w:rsidP="00B72C2F">
            <w:r>
              <w:t xml:space="preserve">    </w:t>
            </w:r>
            <w:r w:rsidR="008955EB" w:rsidRPr="00B72C2F">
              <w:t>2.89%</w:t>
            </w:r>
          </w:p>
        </w:tc>
      </w:tr>
      <w:tr w:rsidR="003650FC" w:rsidRPr="00B72C2F" w14:paraId="2A89086F" w14:textId="77777777" w:rsidTr="00A13D15">
        <w:trPr>
          <w:trHeight w:val="101"/>
        </w:trPr>
        <w:tc>
          <w:tcPr>
            <w:tcW w:w="2065" w:type="dxa"/>
            <w:shd w:val="clear" w:color="auto" w:fill="E2EFD9" w:themeFill="accent6" w:themeFillTint="33"/>
            <w:noWrap/>
            <w:hideMark/>
          </w:tcPr>
          <w:p w14:paraId="4A923546" w14:textId="45E4DFAC" w:rsidR="008955EB" w:rsidRPr="00B72C2F" w:rsidRDefault="008955EB">
            <w:r w:rsidRPr="00B72C2F">
              <w:t>Student Union</w:t>
            </w:r>
          </w:p>
        </w:tc>
        <w:tc>
          <w:tcPr>
            <w:tcW w:w="1710" w:type="dxa"/>
            <w:shd w:val="clear" w:color="auto" w:fill="E2EFD9" w:themeFill="accent6" w:themeFillTint="33"/>
            <w:noWrap/>
            <w:hideMark/>
          </w:tcPr>
          <w:p w14:paraId="6612A4DB" w14:textId="77777777" w:rsidR="008955EB" w:rsidRPr="00B72C2F" w:rsidRDefault="008955EB">
            <w:r w:rsidRPr="00B72C2F">
              <w:t xml:space="preserve"> $       80.00 </w:t>
            </w:r>
          </w:p>
        </w:tc>
        <w:tc>
          <w:tcPr>
            <w:tcW w:w="1710" w:type="dxa"/>
            <w:shd w:val="clear" w:color="auto" w:fill="E2EFD9" w:themeFill="accent6" w:themeFillTint="33"/>
          </w:tcPr>
          <w:p w14:paraId="3969284D" w14:textId="7D1733A7" w:rsidR="008955EB" w:rsidRPr="00B72C2F" w:rsidRDefault="00C024FB">
            <w:r>
              <w:t xml:space="preserve">$   </w:t>
            </w:r>
            <w:r w:rsidR="008955EB">
              <w:t>214.00</w:t>
            </w:r>
          </w:p>
        </w:tc>
        <w:tc>
          <w:tcPr>
            <w:tcW w:w="1890" w:type="dxa"/>
            <w:shd w:val="clear" w:color="auto" w:fill="E2EFD9" w:themeFill="accent6" w:themeFillTint="33"/>
            <w:noWrap/>
            <w:hideMark/>
          </w:tcPr>
          <w:p w14:paraId="744B5679" w14:textId="6048FA63" w:rsidR="008955EB" w:rsidRPr="00B72C2F" w:rsidRDefault="008955EB">
            <w:r w:rsidRPr="00B72C2F">
              <w:t xml:space="preserve"> $     </w:t>
            </w:r>
            <w:r>
              <w:t>220.5</w:t>
            </w:r>
            <w:r w:rsidR="00FA013E">
              <w:t>0</w:t>
            </w:r>
          </w:p>
        </w:tc>
        <w:tc>
          <w:tcPr>
            <w:tcW w:w="1980" w:type="dxa"/>
            <w:shd w:val="clear" w:color="auto" w:fill="E2EFD9" w:themeFill="accent6" w:themeFillTint="33"/>
            <w:noWrap/>
            <w:hideMark/>
          </w:tcPr>
          <w:p w14:paraId="094155E6" w14:textId="0BEDC7DA" w:rsidR="008955EB" w:rsidRPr="00B72C2F" w:rsidRDefault="00437F79" w:rsidP="00B72C2F">
            <w:r>
              <w:t xml:space="preserve">    </w:t>
            </w:r>
            <w:r w:rsidR="008955EB">
              <w:t>3.</w:t>
            </w:r>
            <w:r w:rsidR="00FA013E">
              <w:t>03</w:t>
            </w:r>
            <w:r w:rsidR="008955EB">
              <w:t>%</w:t>
            </w:r>
            <w:r w:rsidR="006A5292">
              <w:t>*</w:t>
            </w:r>
          </w:p>
        </w:tc>
      </w:tr>
      <w:tr w:rsidR="008955EB" w:rsidRPr="00B72C2F" w14:paraId="05556CE8" w14:textId="77777777" w:rsidTr="00A13D15">
        <w:trPr>
          <w:trHeight w:val="101"/>
        </w:trPr>
        <w:tc>
          <w:tcPr>
            <w:tcW w:w="2065" w:type="dxa"/>
            <w:noWrap/>
            <w:hideMark/>
          </w:tcPr>
          <w:p w14:paraId="661566C9" w14:textId="2B17A28F" w:rsidR="008955EB" w:rsidRPr="00B72C2F" w:rsidRDefault="008955EB">
            <w:r w:rsidRPr="00B72C2F">
              <w:t>Tech</w:t>
            </w:r>
            <w:r w:rsidR="00C024FB">
              <w:t>nology</w:t>
            </w:r>
          </w:p>
        </w:tc>
        <w:tc>
          <w:tcPr>
            <w:tcW w:w="1710" w:type="dxa"/>
            <w:noWrap/>
            <w:hideMark/>
          </w:tcPr>
          <w:p w14:paraId="5E150C67" w14:textId="77777777" w:rsidR="008955EB" w:rsidRPr="00B72C2F" w:rsidRDefault="008955EB">
            <w:r w:rsidRPr="00B72C2F">
              <w:t xml:space="preserve"> $       51.50 </w:t>
            </w:r>
          </w:p>
        </w:tc>
        <w:tc>
          <w:tcPr>
            <w:tcW w:w="1710" w:type="dxa"/>
          </w:tcPr>
          <w:p w14:paraId="1E682C88" w14:textId="52D65D51" w:rsidR="008955EB" w:rsidRPr="00B72C2F" w:rsidRDefault="00C024FB">
            <w:r>
              <w:t xml:space="preserve">$        </w:t>
            </w:r>
            <w:r w:rsidR="004E6CB3">
              <w:t>0.00</w:t>
            </w:r>
          </w:p>
        </w:tc>
        <w:tc>
          <w:tcPr>
            <w:tcW w:w="1890" w:type="dxa"/>
            <w:noWrap/>
            <w:hideMark/>
          </w:tcPr>
          <w:p w14:paraId="6889AE05" w14:textId="123BE260" w:rsidR="008955EB" w:rsidRPr="00B72C2F" w:rsidRDefault="008955EB">
            <w:r w:rsidRPr="00B72C2F">
              <w:t xml:space="preserve"> $       53.00 </w:t>
            </w:r>
          </w:p>
        </w:tc>
        <w:tc>
          <w:tcPr>
            <w:tcW w:w="1980" w:type="dxa"/>
            <w:noWrap/>
            <w:hideMark/>
          </w:tcPr>
          <w:p w14:paraId="04E5F785" w14:textId="50CE5F1A" w:rsidR="008955EB" w:rsidRPr="00B72C2F" w:rsidRDefault="00437F79" w:rsidP="00B72C2F">
            <w:r>
              <w:t xml:space="preserve">    </w:t>
            </w:r>
            <w:r w:rsidR="008955EB" w:rsidRPr="00B72C2F">
              <w:t>2.91%</w:t>
            </w:r>
          </w:p>
        </w:tc>
      </w:tr>
      <w:tr w:rsidR="008955EB" w:rsidRPr="003650FC" w14:paraId="686421D2" w14:textId="77777777" w:rsidTr="00A13D15">
        <w:trPr>
          <w:trHeight w:val="101"/>
        </w:trPr>
        <w:tc>
          <w:tcPr>
            <w:tcW w:w="2065" w:type="dxa"/>
            <w:noWrap/>
            <w:hideMark/>
          </w:tcPr>
          <w:p w14:paraId="393FAD9D" w14:textId="5EAD7568" w:rsidR="008955EB" w:rsidRPr="003650FC" w:rsidRDefault="008955EB">
            <w:pPr>
              <w:rPr>
                <w:b/>
                <w:bCs/>
                <w:i/>
                <w:iCs/>
              </w:rPr>
            </w:pPr>
            <w:r w:rsidRPr="003650FC">
              <w:rPr>
                <w:b/>
                <w:bCs/>
                <w:i/>
                <w:iCs/>
              </w:rPr>
              <w:t>Total</w:t>
            </w:r>
            <w:r w:rsidR="003650FC" w:rsidRPr="003650FC">
              <w:rPr>
                <w:b/>
                <w:bCs/>
                <w:i/>
                <w:iCs/>
              </w:rPr>
              <w:t xml:space="preserve"> ACMF</w:t>
            </w:r>
          </w:p>
        </w:tc>
        <w:tc>
          <w:tcPr>
            <w:tcW w:w="1710" w:type="dxa"/>
            <w:noWrap/>
            <w:hideMark/>
          </w:tcPr>
          <w:p w14:paraId="5AF435C0" w14:textId="77777777" w:rsidR="008955EB" w:rsidRPr="003650FC" w:rsidRDefault="008955EB">
            <w:pPr>
              <w:rPr>
                <w:b/>
                <w:bCs/>
                <w:i/>
                <w:iCs/>
              </w:rPr>
            </w:pPr>
            <w:r w:rsidRPr="003650FC">
              <w:rPr>
                <w:b/>
                <w:bCs/>
                <w:i/>
                <w:iCs/>
              </w:rPr>
              <w:t xml:space="preserve"> $    534.00 </w:t>
            </w:r>
          </w:p>
        </w:tc>
        <w:tc>
          <w:tcPr>
            <w:tcW w:w="1710" w:type="dxa"/>
          </w:tcPr>
          <w:p w14:paraId="7E73DD1C" w14:textId="781F1E8F" w:rsidR="008955EB" w:rsidRPr="003650FC" w:rsidRDefault="003650FC">
            <w:pPr>
              <w:rPr>
                <w:b/>
                <w:bCs/>
                <w:i/>
                <w:iCs/>
              </w:rPr>
            </w:pPr>
            <w:r w:rsidRPr="003650FC">
              <w:rPr>
                <w:b/>
                <w:bCs/>
                <w:i/>
                <w:iCs/>
              </w:rPr>
              <w:t xml:space="preserve">$   </w:t>
            </w:r>
            <w:r w:rsidR="00E67376" w:rsidRPr="003650FC">
              <w:rPr>
                <w:b/>
                <w:bCs/>
                <w:i/>
                <w:iCs/>
              </w:rPr>
              <w:t>668</w:t>
            </w:r>
            <w:r w:rsidR="00B850E1" w:rsidRPr="003650FC">
              <w:rPr>
                <w:b/>
                <w:bCs/>
                <w:i/>
                <w:iCs/>
              </w:rPr>
              <w:t>.00</w:t>
            </w:r>
          </w:p>
        </w:tc>
        <w:tc>
          <w:tcPr>
            <w:tcW w:w="1890" w:type="dxa"/>
            <w:noWrap/>
            <w:hideMark/>
          </w:tcPr>
          <w:p w14:paraId="65BEFF28" w14:textId="77D0B3D7" w:rsidR="008955EB" w:rsidRPr="003650FC" w:rsidRDefault="008955EB">
            <w:pPr>
              <w:rPr>
                <w:b/>
                <w:bCs/>
                <w:i/>
                <w:iCs/>
              </w:rPr>
            </w:pPr>
            <w:r w:rsidRPr="003650FC">
              <w:rPr>
                <w:b/>
                <w:bCs/>
                <w:i/>
                <w:iCs/>
              </w:rPr>
              <w:t xml:space="preserve"> $    68</w:t>
            </w:r>
            <w:r w:rsidR="007A4603">
              <w:rPr>
                <w:b/>
                <w:bCs/>
                <w:i/>
                <w:iCs/>
              </w:rPr>
              <w:t>8</w:t>
            </w:r>
            <w:r w:rsidRPr="003650FC">
              <w:rPr>
                <w:b/>
                <w:bCs/>
                <w:i/>
                <w:iCs/>
              </w:rPr>
              <w:t xml:space="preserve">.00 </w:t>
            </w:r>
          </w:p>
        </w:tc>
        <w:tc>
          <w:tcPr>
            <w:tcW w:w="1980" w:type="dxa"/>
            <w:noWrap/>
            <w:hideMark/>
          </w:tcPr>
          <w:p w14:paraId="6B4F9DC3" w14:textId="1DDAA821" w:rsidR="008955EB" w:rsidRPr="003650FC" w:rsidRDefault="00437F79" w:rsidP="00B72C2F">
            <w:pPr>
              <w:rPr>
                <w:b/>
                <w:bCs/>
                <w:i/>
                <w:iCs/>
              </w:rPr>
            </w:pPr>
            <w:r w:rsidRPr="003650FC">
              <w:rPr>
                <w:b/>
                <w:bCs/>
                <w:i/>
                <w:iCs/>
              </w:rPr>
              <w:t xml:space="preserve">  </w:t>
            </w:r>
            <w:r w:rsidR="008C111B">
              <w:rPr>
                <w:b/>
                <w:bCs/>
                <w:i/>
                <w:iCs/>
              </w:rPr>
              <w:t xml:space="preserve">  2.99</w:t>
            </w:r>
            <w:r w:rsidR="008955EB" w:rsidRPr="003650FC">
              <w:rPr>
                <w:b/>
                <w:bCs/>
                <w:i/>
                <w:iCs/>
              </w:rPr>
              <w:t>%</w:t>
            </w:r>
          </w:p>
        </w:tc>
      </w:tr>
      <w:tr w:rsidR="006A5292" w:rsidRPr="00B72C2F" w14:paraId="3C03A2CA" w14:textId="77777777" w:rsidTr="00A13D15">
        <w:trPr>
          <w:trHeight w:val="485"/>
        </w:trPr>
        <w:tc>
          <w:tcPr>
            <w:tcW w:w="9355" w:type="dxa"/>
            <w:gridSpan w:val="5"/>
            <w:noWrap/>
            <w:hideMark/>
          </w:tcPr>
          <w:p w14:paraId="60C33636" w14:textId="164316D2" w:rsidR="006A5292" w:rsidRPr="006A5292" w:rsidRDefault="006A5292" w:rsidP="008C111B">
            <w:pPr>
              <w:spacing w:before="120"/>
              <w:rPr>
                <w:sz w:val="18"/>
                <w:szCs w:val="18"/>
              </w:rPr>
            </w:pPr>
            <w:r w:rsidRPr="006A5292">
              <w:rPr>
                <w:i/>
                <w:iCs/>
                <w:sz w:val="18"/>
                <w:szCs w:val="18"/>
              </w:rPr>
              <w:t xml:space="preserve">* </w:t>
            </w:r>
            <w:r>
              <w:rPr>
                <w:i/>
                <w:iCs/>
                <w:sz w:val="18"/>
                <w:szCs w:val="18"/>
              </w:rPr>
              <w:t>Transition rate</w:t>
            </w:r>
            <w:r w:rsidR="00DF6142">
              <w:rPr>
                <w:i/>
                <w:iCs/>
                <w:sz w:val="18"/>
                <w:szCs w:val="18"/>
              </w:rPr>
              <w:t xml:space="preserve"> calculation</w:t>
            </w:r>
            <w:r>
              <w:rPr>
                <w:i/>
                <w:iCs/>
                <w:sz w:val="18"/>
                <w:szCs w:val="18"/>
              </w:rPr>
              <w:t xml:space="preserve"> i</w:t>
            </w:r>
            <w:r w:rsidRPr="006A5292">
              <w:rPr>
                <w:i/>
                <w:iCs/>
                <w:sz w:val="18"/>
                <w:szCs w:val="18"/>
              </w:rPr>
              <w:t>ncrease from $80 to</w:t>
            </w:r>
            <w:r>
              <w:rPr>
                <w:i/>
                <w:iCs/>
                <w:sz w:val="18"/>
                <w:szCs w:val="18"/>
              </w:rPr>
              <w:t xml:space="preserve"> </w:t>
            </w:r>
            <w:r w:rsidRPr="006A5292">
              <w:rPr>
                <w:i/>
                <w:iCs/>
                <w:sz w:val="18"/>
                <w:szCs w:val="18"/>
              </w:rPr>
              <w:t>$220.50 is 175.63%</w:t>
            </w:r>
          </w:p>
        </w:tc>
      </w:tr>
      <w:tr w:rsidR="000D7AC9" w:rsidRPr="00B72C2F" w14:paraId="5F137265" w14:textId="77777777" w:rsidTr="00A13D15">
        <w:trPr>
          <w:trHeight w:val="485"/>
        </w:trPr>
        <w:tc>
          <w:tcPr>
            <w:tcW w:w="9355" w:type="dxa"/>
            <w:gridSpan w:val="5"/>
            <w:noWrap/>
          </w:tcPr>
          <w:p w14:paraId="56ED0CDE" w14:textId="77777777" w:rsidR="000D7AC9" w:rsidRPr="006A5292" w:rsidRDefault="000D7AC9" w:rsidP="008C111B">
            <w:pPr>
              <w:spacing w:before="120"/>
              <w:rPr>
                <w:i/>
                <w:iCs/>
                <w:sz w:val="18"/>
                <w:szCs w:val="18"/>
              </w:rPr>
            </w:pPr>
          </w:p>
        </w:tc>
      </w:tr>
      <w:tr w:rsidR="002A4AD0" w:rsidRPr="00B72C2F" w14:paraId="1C2C8015" w14:textId="77777777" w:rsidTr="00A13D15">
        <w:trPr>
          <w:trHeight w:val="101"/>
        </w:trPr>
        <w:tc>
          <w:tcPr>
            <w:tcW w:w="2065" w:type="dxa"/>
            <w:noWrap/>
            <w:hideMark/>
          </w:tcPr>
          <w:p w14:paraId="38AE9577" w14:textId="21DA2481" w:rsidR="008035BD" w:rsidRPr="002A4AD0" w:rsidRDefault="008035BD" w:rsidP="000C2CF4">
            <w:pPr>
              <w:rPr>
                <w:i/>
                <w:iCs/>
                <w:sz w:val="20"/>
                <w:szCs w:val="20"/>
              </w:rPr>
            </w:pPr>
            <w:r w:rsidRPr="002A4AD0">
              <w:rPr>
                <w:i/>
                <w:iCs/>
                <w:sz w:val="20"/>
                <w:szCs w:val="20"/>
              </w:rPr>
              <w:t>(cont</w:t>
            </w:r>
            <w:r w:rsidR="00246E58" w:rsidRPr="002A4AD0">
              <w:rPr>
                <w:i/>
                <w:iCs/>
                <w:sz w:val="20"/>
                <w:szCs w:val="20"/>
              </w:rPr>
              <w:t>.</w:t>
            </w:r>
            <w:r w:rsidRPr="002A4AD0">
              <w:rPr>
                <w:i/>
                <w:iCs/>
                <w:sz w:val="20"/>
                <w:szCs w:val="20"/>
              </w:rPr>
              <w:t xml:space="preserve"> from above)</w:t>
            </w:r>
          </w:p>
        </w:tc>
        <w:tc>
          <w:tcPr>
            <w:tcW w:w="1710" w:type="dxa"/>
            <w:noWrap/>
            <w:hideMark/>
          </w:tcPr>
          <w:p w14:paraId="1CA8D71D" w14:textId="77777777" w:rsidR="008035BD" w:rsidRPr="00B72C2F" w:rsidRDefault="008035BD" w:rsidP="000C2CF4">
            <w:pPr>
              <w:rPr>
                <w:b/>
                <w:bCs/>
              </w:rPr>
            </w:pPr>
            <w:r w:rsidRPr="00B72C2F">
              <w:rPr>
                <w:b/>
                <w:bCs/>
              </w:rPr>
              <w:t>FY2022</w:t>
            </w:r>
          </w:p>
        </w:tc>
        <w:tc>
          <w:tcPr>
            <w:tcW w:w="1710" w:type="dxa"/>
          </w:tcPr>
          <w:p w14:paraId="1451480F" w14:textId="77777777" w:rsidR="008035BD" w:rsidRPr="00B72C2F" w:rsidRDefault="008035BD" w:rsidP="000C2CF4">
            <w:pPr>
              <w:rPr>
                <w:b/>
                <w:bCs/>
              </w:rPr>
            </w:pPr>
            <w:r>
              <w:rPr>
                <w:b/>
                <w:bCs/>
              </w:rPr>
              <w:t>Adj Fee</w:t>
            </w:r>
          </w:p>
        </w:tc>
        <w:tc>
          <w:tcPr>
            <w:tcW w:w="1890" w:type="dxa"/>
            <w:noWrap/>
            <w:hideMark/>
          </w:tcPr>
          <w:p w14:paraId="0D4616BB" w14:textId="77777777" w:rsidR="008035BD" w:rsidRPr="00B72C2F" w:rsidRDefault="008035BD" w:rsidP="000C2CF4">
            <w:pPr>
              <w:rPr>
                <w:b/>
                <w:bCs/>
              </w:rPr>
            </w:pPr>
            <w:r w:rsidRPr="00B72C2F">
              <w:rPr>
                <w:b/>
                <w:bCs/>
              </w:rPr>
              <w:t>FY2023</w:t>
            </w:r>
          </w:p>
        </w:tc>
        <w:tc>
          <w:tcPr>
            <w:tcW w:w="1980" w:type="dxa"/>
            <w:noWrap/>
            <w:hideMark/>
          </w:tcPr>
          <w:p w14:paraId="54E2CF03" w14:textId="77777777" w:rsidR="008035BD" w:rsidRPr="00B72C2F" w:rsidRDefault="008035BD" w:rsidP="000C2CF4">
            <w:pPr>
              <w:rPr>
                <w:b/>
                <w:bCs/>
              </w:rPr>
            </w:pPr>
            <w:r w:rsidRPr="00B72C2F">
              <w:rPr>
                <w:b/>
                <w:bCs/>
              </w:rPr>
              <w:t>% Increase</w:t>
            </w:r>
          </w:p>
        </w:tc>
      </w:tr>
      <w:tr w:rsidR="002A4AD0" w:rsidRPr="00B72C2F" w14:paraId="2C38B700" w14:textId="77777777" w:rsidTr="00A13D15">
        <w:trPr>
          <w:trHeight w:val="106"/>
        </w:trPr>
        <w:tc>
          <w:tcPr>
            <w:tcW w:w="2065" w:type="dxa"/>
            <w:noWrap/>
            <w:hideMark/>
          </w:tcPr>
          <w:p w14:paraId="723A5EDF" w14:textId="77777777" w:rsidR="008035BD" w:rsidRPr="00B72C2F" w:rsidRDefault="008035BD" w:rsidP="000C2CF4">
            <w:pPr>
              <w:rPr>
                <w:b/>
                <w:bCs/>
              </w:rPr>
            </w:pPr>
            <w:r>
              <w:rPr>
                <w:b/>
                <w:bCs/>
              </w:rPr>
              <w:t>Fee</w:t>
            </w:r>
          </w:p>
        </w:tc>
        <w:tc>
          <w:tcPr>
            <w:tcW w:w="1710" w:type="dxa"/>
            <w:noWrap/>
            <w:hideMark/>
          </w:tcPr>
          <w:p w14:paraId="44568886" w14:textId="77777777" w:rsidR="008035BD" w:rsidRPr="00B72C2F" w:rsidRDefault="008035BD" w:rsidP="000C2CF4">
            <w:pPr>
              <w:rPr>
                <w:b/>
                <w:bCs/>
              </w:rPr>
            </w:pPr>
            <w:r>
              <w:rPr>
                <w:b/>
                <w:bCs/>
              </w:rPr>
              <w:t>Rates</w:t>
            </w:r>
          </w:p>
        </w:tc>
        <w:tc>
          <w:tcPr>
            <w:tcW w:w="1710" w:type="dxa"/>
          </w:tcPr>
          <w:p w14:paraId="46C04BBB" w14:textId="77777777" w:rsidR="008035BD" w:rsidRPr="00A46960" w:rsidRDefault="008035BD" w:rsidP="000C2CF4">
            <w:pPr>
              <w:rPr>
                <w:bCs/>
                <w:sz w:val="16"/>
                <w:szCs w:val="16"/>
              </w:rPr>
            </w:pPr>
            <w:r w:rsidRPr="00437F79">
              <w:rPr>
                <w:b/>
                <w:bCs/>
              </w:rPr>
              <w:t>Rates</w:t>
            </w:r>
          </w:p>
        </w:tc>
        <w:tc>
          <w:tcPr>
            <w:tcW w:w="1890" w:type="dxa"/>
            <w:noWrap/>
            <w:hideMark/>
          </w:tcPr>
          <w:p w14:paraId="5A26109C" w14:textId="77777777" w:rsidR="008035BD" w:rsidRPr="00B72C2F" w:rsidRDefault="008035BD" w:rsidP="000C2CF4">
            <w:pPr>
              <w:rPr>
                <w:b/>
                <w:bCs/>
              </w:rPr>
            </w:pPr>
            <w:r>
              <w:rPr>
                <w:b/>
                <w:bCs/>
              </w:rPr>
              <w:t>Rates</w:t>
            </w:r>
          </w:p>
        </w:tc>
        <w:tc>
          <w:tcPr>
            <w:tcW w:w="1980" w:type="dxa"/>
            <w:noWrap/>
            <w:hideMark/>
          </w:tcPr>
          <w:p w14:paraId="01581C0C" w14:textId="77777777" w:rsidR="008035BD" w:rsidRPr="00B72C2F" w:rsidRDefault="008035BD" w:rsidP="000C2CF4">
            <w:pPr>
              <w:rPr>
                <w:b/>
                <w:bCs/>
              </w:rPr>
            </w:pPr>
            <w:r>
              <w:rPr>
                <w:b/>
                <w:bCs/>
              </w:rPr>
              <w:t>over Prior Year</w:t>
            </w:r>
          </w:p>
        </w:tc>
      </w:tr>
      <w:tr w:rsidR="00CC38C8" w:rsidRPr="00B72C2F" w14:paraId="25DD8813" w14:textId="77777777" w:rsidTr="00A13D15">
        <w:trPr>
          <w:trHeight w:val="101"/>
        </w:trPr>
        <w:tc>
          <w:tcPr>
            <w:tcW w:w="2065" w:type="dxa"/>
            <w:shd w:val="clear" w:color="auto" w:fill="FFF2CC" w:themeFill="accent4" w:themeFillTint="33"/>
            <w:noWrap/>
            <w:hideMark/>
          </w:tcPr>
          <w:p w14:paraId="7288EBCF" w14:textId="3098F7A8" w:rsidR="008955EB" w:rsidRPr="00B72C2F" w:rsidRDefault="008955EB">
            <w:r w:rsidRPr="00B72C2F">
              <w:t>Incidental Fee</w:t>
            </w:r>
          </w:p>
        </w:tc>
        <w:tc>
          <w:tcPr>
            <w:tcW w:w="1710" w:type="dxa"/>
            <w:shd w:val="clear" w:color="auto" w:fill="FFF2CC" w:themeFill="accent4" w:themeFillTint="33"/>
            <w:noWrap/>
            <w:hideMark/>
          </w:tcPr>
          <w:p w14:paraId="09CB4888" w14:textId="77777777" w:rsidR="008955EB" w:rsidRPr="00B72C2F" w:rsidRDefault="008955EB">
            <w:r w:rsidRPr="00B72C2F">
              <w:t xml:space="preserve"> $     268.25 </w:t>
            </w:r>
          </w:p>
        </w:tc>
        <w:tc>
          <w:tcPr>
            <w:tcW w:w="1710" w:type="dxa"/>
            <w:shd w:val="clear" w:color="auto" w:fill="FFF2CC" w:themeFill="accent4" w:themeFillTint="33"/>
          </w:tcPr>
          <w:p w14:paraId="0B2F030D" w14:textId="7F6CF535" w:rsidR="008955EB" w:rsidRPr="00B72C2F" w:rsidRDefault="008035BD">
            <w:r>
              <w:t>$     134</w:t>
            </w:r>
            <w:r w:rsidR="008D0737">
              <w:t>.25</w:t>
            </w:r>
          </w:p>
        </w:tc>
        <w:tc>
          <w:tcPr>
            <w:tcW w:w="1890" w:type="dxa"/>
            <w:shd w:val="clear" w:color="auto" w:fill="FFF2CC" w:themeFill="accent4" w:themeFillTint="33"/>
            <w:noWrap/>
            <w:hideMark/>
          </w:tcPr>
          <w:p w14:paraId="56AA4546" w14:textId="734F2D7B" w:rsidR="008955EB" w:rsidRPr="00B72C2F" w:rsidRDefault="008955EB">
            <w:r w:rsidRPr="00B72C2F">
              <w:t xml:space="preserve"> $     </w:t>
            </w:r>
            <w:r w:rsidR="00E67376">
              <w:t>138.25</w:t>
            </w:r>
            <w:r w:rsidRPr="00B72C2F">
              <w:t xml:space="preserve"> </w:t>
            </w:r>
          </w:p>
        </w:tc>
        <w:tc>
          <w:tcPr>
            <w:tcW w:w="1980" w:type="dxa"/>
            <w:shd w:val="clear" w:color="auto" w:fill="FFF2CC" w:themeFill="accent4" w:themeFillTint="33"/>
            <w:noWrap/>
            <w:hideMark/>
          </w:tcPr>
          <w:p w14:paraId="5D306D4A" w14:textId="68CA1AB5" w:rsidR="008955EB" w:rsidRPr="00B72C2F" w:rsidRDefault="008C111B" w:rsidP="00B72C2F">
            <w:r>
              <w:t>2.98</w:t>
            </w:r>
            <w:r w:rsidR="008955EB" w:rsidRPr="00B72C2F">
              <w:t>%</w:t>
            </w:r>
            <w:r w:rsidR="00E76199">
              <w:t>**</w:t>
            </w:r>
          </w:p>
        </w:tc>
      </w:tr>
      <w:tr w:rsidR="002475FE" w:rsidRPr="002475FE" w14:paraId="788C9154" w14:textId="77777777" w:rsidTr="00A13D15">
        <w:trPr>
          <w:trHeight w:val="494"/>
        </w:trPr>
        <w:tc>
          <w:tcPr>
            <w:tcW w:w="9355" w:type="dxa"/>
            <w:gridSpan w:val="5"/>
            <w:noWrap/>
            <w:hideMark/>
          </w:tcPr>
          <w:p w14:paraId="0668AB9E" w14:textId="2C6F8957" w:rsidR="002475FE" w:rsidRPr="002475FE" w:rsidRDefault="00E76199" w:rsidP="008C111B">
            <w:pPr>
              <w:spacing w:before="120"/>
              <w:rPr>
                <w:i/>
                <w:iCs/>
                <w:sz w:val="18"/>
                <w:szCs w:val="18"/>
              </w:rPr>
            </w:pPr>
            <w:r>
              <w:rPr>
                <w:i/>
                <w:iCs/>
                <w:sz w:val="18"/>
                <w:szCs w:val="18"/>
              </w:rPr>
              <w:t>*</w:t>
            </w:r>
            <w:r w:rsidR="002475FE" w:rsidRPr="002475FE">
              <w:rPr>
                <w:i/>
                <w:iCs/>
                <w:sz w:val="18"/>
                <w:szCs w:val="18"/>
              </w:rPr>
              <w:t>*Transition rate calculation</w:t>
            </w:r>
            <w:r w:rsidR="002475FE">
              <w:rPr>
                <w:i/>
                <w:iCs/>
                <w:sz w:val="18"/>
                <w:szCs w:val="18"/>
              </w:rPr>
              <w:t xml:space="preserve"> increase from$268.25 to $134.25 is -48.46%</w:t>
            </w:r>
          </w:p>
        </w:tc>
      </w:tr>
      <w:tr w:rsidR="003650FC" w:rsidRPr="003650FC" w14:paraId="35769E97" w14:textId="77777777" w:rsidTr="00A13D15">
        <w:trPr>
          <w:trHeight w:val="350"/>
        </w:trPr>
        <w:tc>
          <w:tcPr>
            <w:tcW w:w="2065" w:type="dxa"/>
            <w:shd w:val="clear" w:color="auto" w:fill="BFBFBF" w:themeFill="background1" w:themeFillShade="BF"/>
            <w:noWrap/>
            <w:hideMark/>
          </w:tcPr>
          <w:p w14:paraId="131E66DA" w14:textId="77777777" w:rsidR="008955EB" w:rsidRPr="003650FC" w:rsidRDefault="008955EB">
            <w:pPr>
              <w:rPr>
                <w:b/>
                <w:bCs/>
                <w:i/>
                <w:iCs/>
              </w:rPr>
            </w:pPr>
            <w:r w:rsidRPr="003650FC">
              <w:rPr>
                <w:b/>
                <w:bCs/>
                <w:i/>
                <w:iCs/>
              </w:rPr>
              <w:t>All Mandatory Fees</w:t>
            </w:r>
          </w:p>
        </w:tc>
        <w:tc>
          <w:tcPr>
            <w:tcW w:w="1710" w:type="dxa"/>
            <w:shd w:val="clear" w:color="auto" w:fill="BFBFBF" w:themeFill="background1" w:themeFillShade="BF"/>
            <w:noWrap/>
            <w:hideMark/>
          </w:tcPr>
          <w:p w14:paraId="105C681B" w14:textId="77777777" w:rsidR="008955EB" w:rsidRPr="003650FC" w:rsidRDefault="008955EB">
            <w:pPr>
              <w:rPr>
                <w:b/>
                <w:bCs/>
                <w:i/>
                <w:iCs/>
              </w:rPr>
            </w:pPr>
            <w:r w:rsidRPr="003650FC">
              <w:rPr>
                <w:b/>
                <w:bCs/>
                <w:i/>
                <w:iCs/>
              </w:rPr>
              <w:t xml:space="preserve"> $    802.25 </w:t>
            </w:r>
          </w:p>
        </w:tc>
        <w:tc>
          <w:tcPr>
            <w:tcW w:w="1710" w:type="dxa"/>
            <w:shd w:val="clear" w:color="auto" w:fill="BFBFBF" w:themeFill="background1" w:themeFillShade="BF"/>
          </w:tcPr>
          <w:p w14:paraId="4F8EE54D" w14:textId="77777777" w:rsidR="008955EB" w:rsidRPr="003650FC" w:rsidRDefault="008955EB">
            <w:pPr>
              <w:rPr>
                <w:b/>
                <w:bCs/>
                <w:i/>
                <w:iCs/>
              </w:rPr>
            </w:pPr>
          </w:p>
        </w:tc>
        <w:tc>
          <w:tcPr>
            <w:tcW w:w="1890" w:type="dxa"/>
            <w:shd w:val="clear" w:color="auto" w:fill="BFBFBF" w:themeFill="background1" w:themeFillShade="BF"/>
            <w:noWrap/>
            <w:hideMark/>
          </w:tcPr>
          <w:p w14:paraId="44127C0C" w14:textId="504519F0" w:rsidR="008955EB" w:rsidRPr="003650FC" w:rsidRDefault="008955EB">
            <w:pPr>
              <w:rPr>
                <w:b/>
                <w:bCs/>
                <w:i/>
                <w:iCs/>
              </w:rPr>
            </w:pPr>
            <w:r w:rsidRPr="003650FC">
              <w:rPr>
                <w:b/>
                <w:bCs/>
                <w:i/>
                <w:iCs/>
              </w:rPr>
              <w:t xml:space="preserve"> $    826.2</w:t>
            </w:r>
            <w:r w:rsidR="003D5915">
              <w:rPr>
                <w:b/>
                <w:bCs/>
                <w:i/>
                <w:iCs/>
              </w:rPr>
              <w:t>5</w:t>
            </w:r>
            <w:r w:rsidRPr="003650FC">
              <w:rPr>
                <w:b/>
                <w:bCs/>
                <w:i/>
                <w:iCs/>
              </w:rPr>
              <w:t xml:space="preserve"> </w:t>
            </w:r>
          </w:p>
        </w:tc>
        <w:tc>
          <w:tcPr>
            <w:tcW w:w="1980" w:type="dxa"/>
            <w:shd w:val="clear" w:color="auto" w:fill="BFBFBF" w:themeFill="background1" w:themeFillShade="BF"/>
            <w:noWrap/>
            <w:hideMark/>
          </w:tcPr>
          <w:p w14:paraId="142DA098" w14:textId="4170E13C" w:rsidR="008955EB" w:rsidRPr="003650FC" w:rsidRDefault="008D0737" w:rsidP="00B72C2F">
            <w:pPr>
              <w:rPr>
                <w:b/>
                <w:bCs/>
                <w:i/>
                <w:iCs/>
              </w:rPr>
            </w:pPr>
            <w:r w:rsidRPr="003650FC">
              <w:rPr>
                <w:b/>
                <w:bCs/>
                <w:i/>
                <w:iCs/>
              </w:rPr>
              <w:t xml:space="preserve">     </w:t>
            </w:r>
            <w:r w:rsidR="008955EB" w:rsidRPr="003650FC">
              <w:rPr>
                <w:b/>
                <w:bCs/>
                <w:i/>
                <w:iCs/>
              </w:rPr>
              <w:t>3.00%</w:t>
            </w:r>
          </w:p>
        </w:tc>
      </w:tr>
    </w:tbl>
    <w:p w14:paraId="745FC726" w14:textId="08186D0E" w:rsidR="00B72C2F" w:rsidRDefault="00B72C2F" w:rsidP="002B706E"/>
    <w:tbl>
      <w:tblPr>
        <w:tblStyle w:val="TableGrid"/>
        <w:tblW w:w="9355" w:type="dxa"/>
        <w:tblLook w:val="04A0" w:firstRow="1" w:lastRow="0" w:firstColumn="1" w:lastColumn="0" w:noHBand="0" w:noVBand="1"/>
      </w:tblPr>
      <w:tblGrid>
        <w:gridCol w:w="3505"/>
        <w:gridCol w:w="1890"/>
        <w:gridCol w:w="1800"/>
        <w:gridCol w:w="2160"/>
      </w:tblGrid>
      <w:tr w:rsidR="000D7AC9" w14:paraId="6CA55746" w14:textId="77777777" w:rsidTr="00A13D15">
        <w:tc>
          <w:tcPr>
            <w:tcW w:w="3505" w:type="dxa"/>
          </w:tcPr>
          <w:p w14:paraId="4F281E2F" w14:textId="24524707" w:rsidR="000D7AC9" w:rsidRDefault="000D7AC9" w:rsidP="002B706E">
            <w:r>
              <w:t>Total ACMF (before adjustment)</w:t>
            </w:r>
          </w:p>
        </w:tc>
        <w:tc>
          <w:tcPr>
            <w:tcW w:w="1890" w:type="dxa"/>
          </w:tcPr>
          <w:p w14:paraId="511AD8A0" w14:textId="3B01E4D2" w:rsidR="000D7AC9" w:rsidRDefault="000D7AC9" w:rsidP="002B706E">
            <w:r>
              <w:t>$     534.00</w:t>
            </w:r>
          </w:p>
        </w:tc>
        <w:tc>
          <w:tcPr>
            <w:tcW w:w="1800" w:type="dxa"/>
          </w:tcPr>
          <w:p w14:paraId="0DF54D04" w14:textId="03021BB8" w:rsidR="000D7AC9" w:rsidRDefault="000D7AC9" w:rsidP="002B706E">
            <w:r>
              <w:t>$     550.00</w:t>
            </w:r>
          </w:p>
        </w:tc>
        <w:tc>
          <w:tcPr>
            <w:tcW w:w="2160" w:type="dxa"/>
          </w:tcPr>
          <w:p w14:paraId="16985298" w14:textId="12C9985A" w:rsidR="000D7AC9" w:rsidRDefault="000D7AC9" w:rsidP="002B706E">
            <w:r>
              <w:t xml:space="preserve">         3.00%</w:t>
            </w:r>
          </w:p>
        </w:tc>
      </w:tr>
      <w:tr w:rsidR="000D7AC9" w14:paraId="5D74B6FF" w14:textId="77777777" w:rsidTr="00A13D15">
        <w:tc>
          <w:tcPr>
            <w:tcW w:w="3505" w:type="dxa"/>
          </w:tcPr>
          <w:p w14:paraId="1E121244" w14:textId="796B4C12" w:rsidR="000D7AC9" w:rsidRDefault="000D7AC9" w:rsidP="002B706E">
            <w:r>
              <w:t>Total ACMF (after adjustment)</w:t>
            </w:r>
          </w:p>
        </w:tc>
        <w:tc>
          <w:tcPr>
            <w:tcW w:w="1890" w:type="dxa"/>
          </w:tcPr>
          <w:p w14:paraId="36537BAB" w14:textId="373D0552" w:rsidR="000D7AC9" w:rsidRDefault="000D7AC9" w:rsidP="002B706E">
            <w:r>
              <w:t>$     534.00</w:t>
            </w:r>
          </w:p>
        </w:tc>
        <w:tc>
          <w:tcPr>
            <w:tcW w:w="1800" w:type="dxa"/>
          </w:tcPr>
          <w:p w14:paraId="3BBC151B" w14:textId="7DB43285" w:rsidR="000D7AC9" w:rsidRDefault="000D7AC9" w:rsidP="002B706E">
            <w:r>
              <w:t>$     688.00</w:t>
            </w:r>
          </w:p>
        </w:tc>
        <w:tc>
          <w:tcPr>
            <w:tcW w:w="2160" w:type="dxa"/>
          </w:tcPr>
          <w:p w14:paraId="39827950" w14:textId="2AD9F2D7" w:rsidR="000D7AC9" w:rsidRDefault="000D7AC9" w:rsidP="002B706E">
            <w:r>
              <w:t xml:space="preserve">       28.84%</w:t>
            </w:r>
          </w:p>
        </w:tc>
      </w:tr>
    </w:tbl>
    <w:p w14:paraId="2C1C55D4" w14:textId="77777777" w:rsidR="000D7AC9" w:rsidRDefault="000D7AC9" w:rsidP="002B706E"/>
    <w:p w14:paraId="11D8BAFC" w14:textId="097D94C9" w:rsidR="00A65F91" w:rsidRDefault="00A65F91" w:rsidP="002B706E">
      <w:pPr>
        <w:rPr>
          <w:b/>
          <w:bCs/>
        </w:rPr>
      </w:pPr>
      <w:r w:rsidRPr="00A65F91">
        <w:rPr>
          <w:b/>
          <w:bCs/>
        </w:rPr>
        <w:t>Incoming</w:t>
      </w:r>
      <w:r>
        <w:t xml:space="preserve"> </w:t>
      </w:r>
      <w:r w:rsidRPr="004942F4">
        <w:rPr>
          <w:b/>
          <w:bCs/>
        </w:rPr>
        <w:t>Guaranteed Tuition Undergraduate Cohort</w:t>
      </w:r>
      <w:r>
        <w:rPr>
          <w:b/>
          <w:bCs/>
        </w:rPr>
        <w:t xml:space="preserve"> 22 (FY23)</w:t>
      </w:r>
    </w:p>
    <w:p w14:paraId="7C4D98C5" w14:textId="27109C23" w:rsidR="00767F9D" w:rsidRDefault="00237775" w:rsidP="00767F9D">
      <w:r>
        <w:t xml:space="preserve">Incoming undergraduate students will </w:t>
      </w:r>
      <w:r w:rsidR="00767F9D">
        <w:t>also pay M</w:t>
      </w:r>
      <w:r>
        <w:t xml:space="preserve">andatory </w:t>
      </w:r>
      <w:r w:rsidR="00767F9D">
        <w:t>F</w:t>
      </w:r>
      <w:r>
        <w:t xml:space="preserve">ees that reflect this transition. </w:t>
      </w:r>
      <w:r w:rsidR="00767F9D">
        <w:t>Again, t</w:t>
      </w:r>
      <w:r>
        <w:t xml:space="preserve">he </w:t>
      </w:r>
      <w:r w:rsidR="00767F9D">
        <w:t xml:space="preserve">Student Union Fee will be higher than last year but offset by the lower Incidental Fee (new students may not notice this).  Once we reset the two fees to the transition rate (the current Student Union Fee plus $134 and current Incidental Fee minus $134) we then applied </w:t>
      </w:r>
      <w:r w:rsidR="002B2714">
        <w:t>a 4.06%</w:t>
      </w:r>
      <w:r w:rsidR="00767F9D">
        <w:t xml:space="preserve"> increase to the new cohor</w:t>
      </w:r>
      <w:r w:rsidR="002B2714">
        <w:t>t. This is 0.53% lower than the percentage increase</w:t>
      </w:r>
      <w:r w:rsidR="00767F9D">
        <w:t xml:space="preserve"> previously presented by Kevin Marbury to TFAB (4.</w:t>
      </w:r>
      <w:r w:rsidR="002B2714">
        <w:t>59</w:t>
      </w:r>
      <w:r w:rsidR="00767F9D">
        <w:t xml:space="preserve">%).  While the shifting of fees results in a sizable percentage increase on the Student Union Fee and the Administratively Controlled Mandatory Fees, the percentage increase across all Mandatory Fees is similar to past years. The chart below shows this in more detail. </w:t>
      </w:r>
    </w:p>
    <w:tbl>
      <w:tblPr>
        <w:tblStyle w:val="TableGrid"/>
        <w:tblW w:w="9355" w:type="dxa"/>
        <w:tblLook w:val="04A0" w:firstRow="1" w:lastRow="0" w:firstColumn="1" w:lastColumn="0" w:noHBand="0" w:noVBand="1"/>
      </w:tblPr>
      <w:tblGrid>
        <w:gridCol w:w="2515"/>
        <w:gridCol w:w="1596"/>
        <w:gridCol w:w="1644"/>
        <w:gridCol w:w="1800"/>
        <w:gridCol w:w="1800"/>
      </w:tblGrid>
      <w:tr w:rsidR="00AC4749" w:rsidRPr="00B72C2F" w14:paraId="23395095" w14:textId="77777777" w:rsidTr="00A13D15">
        <w:trPr>
          <w:trHeight w:val="480"/>
        </w:trPr>
        <w:tc>
          <w:tcPr>
            <w:tcW w:w="2515" w:type="dxa"/>
            <w:noWrap/>
            <w:hideMark/>
          </w:tcPr>
          <w:p w14:paraId="082C0A41" w14:textId="77777777" w:rsidR="00AC4749" w:rsidRPr="00B72C2F" w:rsidRDefault="00AC4749" w:rsidP="00B72C2F">
            <w:pPr>
              <w:rPr>
                <w:b/>
                <w:bCs/>
              </w:rPr>
            </w:pPr>
            <w:r w:rsidRPr="00B72C2F">
              <w:rPr>
                <w:b/>
                <w:bCs/>
              </w:rPr>
              <w:t> </w:t>
            </w:r>
          </w:p>
        </w:tc>
        <w:tc>
          <w:tcPr>
            <w:tcW w:w="1596" w:type="dxa"/>
            <w:hideMark/>
          </w:tcPr>
          <w:p w14:paraId="1C92065B" w14:textId="3A3596C7" w:rsidR="00AC4749" w:rsidRPr="00B72C2F" w:rsidRDefault="00AC4749" w:rsidP="00B72C2F">
            <w:pPr>
              <w:rPr>
                <w:b/>
                <w:bCs/>
              </w:rPr>
            </w:pPr>
            <w:r w:rsidRPr="00B72C2F">
              <w:rPr>
                <w:b/>
                <w:bCs/>
              </w:rPr>
              <w:t>2021 Tuition Cohort</w:t>
            </w:r>
            <w:r w:rsidR="00246E58">
              <w:rPr>
                <w:b/>
                <w:bCs/>
              </w:rPr>
              <w:t xml:space="preserve"> (FY22)</w:t>
            </w:r>
          </w:p>
        </w:tc>
        <w:tc>
          <w:tcPr>
            <w:tcW w:w="1644" w:type="dxa"/>
          </w:tcPr>
          <w:p w14:paraId="168BD65A" w14:textId="61D8D238" w:rsidR="00246E58" w:rsidRPr="00B72C2F" w:rsidRDefault="003B640F" w:rsidP="00B72C2F">
            <w:pPr>
              <w:rPr>
                <w:b/>
                <w:bCs/>
              </w:rPr>
            </w:pPr>
            <w:r>
              <w:rPr>
                <w:b/>
                <w:bCs/>
              </w:rPr>
              <w:t>Adj Fee</w:t>
            </w:r>
          </w:p>
        </w:tc>
        <w:tc>
          <w:tcPr>
            <w:tcW w:w="1800" w:type="dxa"/>
            <w:hideMark/>
          </w:tcPr>
          <w:p w14:paraId="290A8104" w14:textId="22B97140" w:rsidR="00AC4749" w:rsidRPr="00B72C2F" w:rsidRDefault="00AC4749" w:rsidP="00B72C2F">
            <w:pPr>
              <w:rPr>
                <w:b/>
                <w:bCs/>
              </w:rPr>
            </w:pPr>
            <w:r w:rsidRPr="00B72C2F">
              <w:rPr>
                <w:b/>
                <w:bCs/>
              </w:rPr>
              <w:t>2022 Tuition Cohort</w:t>
            </w:r>
            <w:r w:rsidR="00246E58">
              <w:rPr>
                <w:b/>
                <w:bCs/>
              </w:rPr>
              <w:t xml:space="preserve"> (FY23)</w:t>
            </w:r>
          </w:p>
        </w:tc>
        <w:tc>
          <w:tcPr>
            <w:tcW w:w="1800" w:type="dxa"/>
            <w:noWrap/>
            <w:hideMark/>
          </w:tcPr>
          <w:p w14:paraId="13043386" w14:textId="57EF87E8" w:rsidR="00AC4749" w:rsidRPr="00B72C2F" w:rsidRDefault="00AC4749" w:rsidP="00B72C2F">
            <w:pPr>
              <w:rPr>
                <w:b/>
                <w:bCs/>
              </w:rPr>
            </w:pPr>
            <w:r w:rsidRPr="00B72C2F">
              <w:rPr>
                <w:b/>
                <w:bCs/>
              </w:rPr>
              <w:t> </w:t>
            </w:r>
            <w:r w:rsidR="00246E58" w:rsidRPr="00B72C2F">
              <w:rPr>
                <w:b/>
                <w:bCs/>
              </w:rPr>
              <w:t>% Increase</w:t>
            </w:r>
          </w:p>
        </w:tc>
      </w:tr>
      <w:tr w:rsidR="004E6CB3" w:rsidRPr="00B72C2F" w14:paraId="64529442" w14:textId="77777777" w:rsidTr="00A13D15">
        <w:trPr>
          <w:trHeight w:val="160"/>
        </w:trPr>
        <w:tc>
          <w:tcPr>
            <w:tcW w:w="2515" w:type="dxa"/>
            <w:noWrap/>
            <w:hideMark/>
          </w:tcPr>
          <w:p w14:paraId="68D520BE" w14:textId="77777777" w:rsidR="004E6CB3" w:rsidRPr="00B72C2F" w:rsidRDefault="004E6CB3" w:rsidP="004E6CB3">
            <w:pPr>
              <w:rPr>
                <w:b/>
                <w:bCs/>
              </w:rPr>
            </w:pPr>
            <w:r w:rsidRPr="00B72C2F">
              <w:rPr>
                <w:b/>
                <w:bCs/>
              </w:rPr>
              <w:t> </w:t>
            </w:r>
          </w:p>
        </w:tc>
        <w:tc>
          <w:tcPr>
            <w:tcW w:w="1596" w:type="dxa"/>
            <w:noWrap/>
            <w:hideMark/>
          </w:tcPr>
          <w:p w14:paraId="53561734" w14:textId="5789A9C9" w:rsidR="004E6CB3" w:rsidRPr="00B72C2F" w:rsidRDefault="00246E58" w:rsidP="004E6CB3">
            <w:pPr>
              <w:rPr>
                <w:b/>
                <w:bCs/>
              </w:rPr>
            </w:pPr>
            <w:r>
              <w:rPr>
                <w:b/>
                <w:bCs/>
              </w:rPr>
              <w:t>Rates</w:t>
            </w:r>
          </w:p>
        </w:tc>
        <w:tc>
          <w:tcPr>
            <w:tcW w:w="1644" w:type="dxa"/>
          </w:tcPr>
          <w:p w14:paraId="74799D62" w14:textId="006D49E3" w:rsidR="004E6CB3" w:rsidRPr="00B72C2F" w:rsidRDefault="00246E58" w:rsidP="004E6CB3">
            <w:pPr>
              <w:rPr>
                <w:b/>
                <w:bCs/>
              </w:rPr>
            </w:pPr>
            <w:r w:rsidRPr="00B53255">
              <w:rPr>
                <w:b/>
                <w:bCs/>
              </w:rPr>
              <w:t>Rates</w:t>
            </w:r>
          </w:p>
        </w:tc>
        <w:tc>
          <w:tcPr>
            <w:tcW w:w="1800" w:type="dxa"/>
            <w:noWrap/>
            <w:hideMark/>
          </w:tcPr>
          <w:p w14:paraId="28C4FB3C" w14:textId="1D3B8E6F" w:rsidR="004E6CB3" w:rsidRPr="00B72C2F" w:rsidRDefault="00246E58" w:rsidP="004E6CB3">
            <w:pPr>
              <w:rPr>
                <w:b/>
                <w:bCs/>
              </w:rPr>
            </w:pPr>
            <w:r>
              <w:rPr>
                <w:b/>
                <w:bCs/>
              </w:rPr>
              <w:t>Rates</w:t>
            </w:r>
          </w:p>
        </w:tc>
        <w:tc>
          <w:tcPr>
            <w:tcW w:w="1800" w:type="dxa"/>
            <w:noWrap/>
            <w:hideMark/>
          </w:tcPr>
          <w:p w14:paraId="27E7025E" w14:textId="0169F919" w:rsidR="004E6CB3" w:rsidRPr="00B72C2F" w:rsidRDefault="00246E58" w:rsidP="004E6CB3">
            <w:pPr>
              <w:rPr>
                <w:b/>
                <w:bCs/>
              </w:rPr>
            </w:pPr>
            <w:r>
              <w:rPr>
                <w:b/>
                <w:bCs/>
              </w:rPr>
              <w:t>over Prior Year</w:t>
            </w:r>
          </w:p>
        </w:tc>
      </w:tr>
      <w:tr w:rsidR="003B640F" w:rsidRPr="00B72C2F" w14:paraId="511CD748" w14:textId="77777777" w:rsidTr="00A13D15">
        <w:trPr>
          <w:trHeight w:val="168"/>
        </w:trPr>
        <w:tc>
          <w:tcPr>
            <w:tcW w:w="2515" w:type="dxa"/>
            <w:noWrap/>
            <w:hideMark/>
          </w:tcPr>
          <w:p w14:paraId="7D7F58F0" w14:textId="408957DD" w:rsidR="003B640F" w:rsidRPr="00B72C2F" w:rsidRDefault="003B640F" w:rsidP="003B640F">
            <w:r w:rsidRPr="00B72C2F">
              <w:t>Building</w:t>
            </w:r>
          </w:p>
        </w:tc>
        <w:tc>
          <w:tcPr>
            <w:tcW w:w="1596" w:type="dxa"/>
            <w:noWrap/>
            <w:hideMark/>
          </w:tcPr>
          <w:p w14:paraId="1983EEDE" w14:textId="77777777" w:rsidR="003B640F" w:rsidRPr="00B72C2F" w:rsidRDefault="003B640F" w:rsidP="003B640F">
            <w:r w:rsidRPr="00B72C2F">
              <w:t xml:space="preserve"> $       45.00 </w:t>
            </w:r>
          </w:p>
        </w:tc>
        <w:tc>
          <w:tcPr>
            <w:tcW w:w="1644" w:type="dxa"/>
          </w:tcPr>
          <w:p w14:paraId="67D5B9AC" w14:textId="1795C909" w:rsidR="003B640F" w:rsidRPr="00B72C2F" w:rsidRDefault="00B53255" w:rsidP="003B640F">
            <w:r>
              <w:t xml:space="preserve">$         </w:t>
            </w:r>
            <w:r w:rsidR="004E6CB3">
              <w:t>0.00</w:t>
            </w:r>
          </w:p>
        </w:tc>
        <w:tc>
          <w:tcPr>
            <w:tcW w:w="1800" w:type="dxa"/>
            <w:noWrap/>
            <w:hideMark/>
          </w:tcPr>
          <w:p w14:paraId="756F81E7" w14:textId="66B92538" w:rsidR="003B640F" w:rsidRPr="00B72C2F" w:rsidRDefault="003B640F" w:rsidP="003B640F">
            <w:r w:rsidRPr="00B72C2F">
              <w:t xml:space="preserve"> $       45.00 </w:t>
            </w:r>
          </w:p>
        </w:tc>
        <w:tc>
          <w:tcPr>
            <w:tcW w:w="1800" w:type="dxa"/>
            <w:noWrap/>
            <w:hideMark/>
          </w:tcPr>
          <w:p w14:paraId="51D77127" w14:textId="5E315BD4" w:rsidR="003B640F" w:rsidRPr="00B72C2F" w:rsidRDefault="00B53255" w:rsidP="003B640F">
            <w:r>
              <w:t xml:space="preserve">  </w:t>
            </w:r>
            <w:r w:rsidR="006A00B5">
              <w:t xml:space="preserve"> </w:t>
            </w:r>
            <w:r w:rsidR="003B640F" w:rsidRPr="00B72C2F">
              <w:t>0.00%</w:t>
            </w:r>
          </w:p>
        </w:tc>
      </w:tr>
      <w:tr w:rsidR="003B640F" w:rsidRPr="00B72C2F" w14:paraId="0806EF8C" w14:textId="77777777" w:rsidTr="00A13D15">
        <w:trPr>
          <w:trHeight w:val="160"/>
        </w:trPr>
        <w:tc>
          <w:tcPr>
            <w:tcW w:w="2515" w:type="dxa"/>
            <w:noWrap/>
            <w:hideMark/>
          </w:tcPr>
          <w:p w14:paraId="5A7BD77F" w14:textId="45A55B51" w:rsidR="003B640F" w:rsidRPr="00B72C2F" w:rsidRDefault="003B640F" w:rsidP="003B640F">
            <w:r w:rsidRPr="00B72C2F">
              <w:t>Health Service</w:t>
            </w:r>
          </w:p>
        </w:tc>
        <w:tc>
          <w:tcPr>
            <w:tcW w:w="1596" w:type="dxa"/>
            <w:noWrap/>
            <w:hideMark/>
          </w:tcPr>
          <w:p w14:paraId="5C070405" w14:textId="77777777" w:rsidR="003B640F" w:rsidRPr="00B72C2F" w:rsidRDefault="003B640F" w:rsidP="003B640F">
            <w:r w:rsidRPr="00B72C2F">
              <w:t xml:space="preserve"> $     236.25 </w:t>
            </w:r>
          </w:p>
        </w:tc>
        <w:tc>
          <w:tcPr>
            <w:tcW w:w="1644" w:type="dxa"/>
          </w:tcPr>
          <w:p w14:paraId="0C83B479" w14:textId="1792CD56" w:rsidR="003B640F" w:rsidRPr="00B72C2F" w:rsidRDefault="00B53255" w:rsidP="003B640F">
            <w:r>
              <w:t xml:space="preserve">$         </w:t>
            </w:r>
            <w:r w:rsidR="004E6CB3">
              <w:t>0.00</w:t>
            </w:r>
          </w:p>
        </w:tc>
        <w:tc>
          <w:tcPr>
            <w:tcW w:w="1800" w:type="dxa"/>
            <w:noWrap/>
            <w:hideMark/>
          </w:tcPr>
          <w:p w14:paraId="14320857" w14:textId="0D40DDA5" w:rsidR="003B640F" w:rsidRPr="00B72C2F" w:rsidRDefault="003B640F" w:rsidP="003B640F">
            <w:r w:rsidRPr="00B72C2F">
              <w:t xml:space="preserve"> $     246.00 </w:t>
            </w:r>
          </w:p>
        </w:tc>
        <w:tc>
          <w:tcPr>
            <w:tcW w:w="1800" w:type="dxa"/>
            <w:noWrap/>
            <w:hideMark/>
          </w:tcPr>
          <w:p w14:paraId="5E76A0E2" w14:textId="0873D14E" w:rsidR="003B640F" w:rsidRPr="00B72C2F" w:rsidRDefault="00B53255" w:rsidP="003B640F">
            <w:r>
              <w:t xml:space="preserve"> </w:t>
            </w:r>
            <w:r w:rsidR="006A00B5">
              <w:t xml:space="preserve"> </w:t>
            </w:r>
            <w:r>
              <w:t xml:space="preserve"> </w:t>
            </w:r>
            <w:r w:rsidR="003B640F" w:rsidRPr="00B72C2F">
              <w:t>4.13%</w:t>
            </w:r>
          </w:p>
        </w:tc>
      </w:tr>
      <w:tr w:rsidR="003B640F" w:rsidRPr="00B72C2F" w14:paraId="5EE92EA5" w14:textId="77777777" w:rsidTr="00A13D15">
        <w:trPr>
          <w:trHeight w:val="160"/>
        </w:trPr>
        <w:tc>
          <w:tcPr>
            <w:tcW w:w="2515" w:type="dxa"/>
            <w:noWrap/>
            <w:hideMark/>
          </w:tcPr>
          <w:p w14:paraId="0D20817D" w14:textId="515D5722" w:rsidR="003B640F" w:rsidRPr="00B72C2F" w:rsidRDefault="003B640F" w:rsidP="003B640F">
            <w:r w:rsidRPr="00B72C2F">
              <w:t>Rec Center</w:t>
            </w:r>
          </w:p>
        </w:tc>
        <w:tc>
          <w:tcPr>
            <w:tcW w:w="1596" w:type="dxa"/>
            <w:noWrap/>
            <w:hideMark/>
          </w:tcPr>
          <w:p w14:paraId="331451A8" w14:textId="77777777" w:rsidR="003B640F" w:rsidRPr="00B72C2F" w:rsidRDefault="003B640F" w:rsidP="003B640F">
            <w:r w:rsidRPr="00B72C2F">
              <w:t xml:space="preserve"> $     133.00 </w:t>
            </w:r>
          </w:p>
        </w:tc>
        <w:tc>
          <w:tcPr>
            <w:tcW w:w="1644" w:type="dxa"/>
          </w:tcPr>
          <w:p w14:paraId="649A04BA" w14:textId="650EDD9D" w:rsidR="003B640F" w:rsidRPr="00B72C2F" w:rsidRDefault="00B53255" w:rsidP="003B640F">
            <w:r>
              <w:t xml:space="preserve">$         </w:t>
            </w:r>
            <w:r w:rsidR="004E6CB3">
              <w:t>0.00</w:t>
            </w:r>
          </w:p>
        </w:tc>
        <w:tc>
          <w:tcPr>
            <w:tcW w:w="1800" w:type="dxa"/>
            <w:noWrap/>
            <w:hideMark/>
          </w:tcPr>
          <w:p w14:paraId="2D8D6B2E" w14:textId="33AF3BE8" w:rsidR="003B640F" w:rsidRPr="00B72C2F" w:rsidRDefault="003B640F" w:rsidP="003B640F">
            <w:r w:rsidRPr="00B72C2F">
              <w:t xml:space="preserve"> $     138.50 </w:t>
            </w:r>
          </w:p>
        </w:tc>
        <w:tc>
          <w:tcPr>
            <w:tcW w:w="1800" w:type="dxa"/>
            <w:noWrap/>
            <w:hideMark/>
          </w:tcPr>
          <w:p w14:paraId="255592B0" w14:textId="01D2A0EA" w:rsidR="003B640F" w:rsidRPr="00B72C2F" w:rsidRDefault="00B53255" w:rsidP="003B640F">
            <w:r>
              <w:t xml:space="preserve"> </w:t>
            </w:r>
            <w:r w:rsidR="006A00B5">
              <w:t xml:space="preserve"> </w:t>
            </w:r>
            <w:r>
              <w:t xml:space="preserve"> </w:t>
            </w:r>
            <w:r w:rsidR="003B640F" w:rsidRPr="00B72C2F">
              <w:t>4.14%</w:t>
            </w:r>
          </w:p>
        </w:tc>
      </w:tr>
      <w:tr w:rsidR="003B640F" w:rsidRPr="00B72C2F" w14:paraId="60B224B1" w14:textId="77777777" w:rsidTr="00A13D15">
        <w:trPr>
          <w:trHeight w:val="160"/>
        </w:trPr>
        <w:tc>
          <w:tcPr>
            <w:tcW w:w="2515" w:type="dxa"/>
            <w:shd w:val="clear" w:color="auto" w:fill="E2EFD9" w:themeFill="accent6" w:themeFillTint="33"/>
            <w:noWrap/>
            <w:hideMark/>
          </w:tcPr>
          <w:p w14:paraId="32AF5F70" w14:textId="4EE6E406" w:rsidR="003B640F" w:rsidRPr="00B72C2F" w:rsidRDefault="003B640F" w:rsidP="003B640F">
            <w:r w:rsidRPr="00B72C2F">
              <w:t>Student Union</w:t>
            </w:r>
          </w:p>
        </w:tc>
        <w:tc>
          <w:tcPr>
            <w:tcW w:w="1596" w:type="dxa"/>
            <w:shd w:val="clear" w:color="auto" w:fill="E2EFD9" w:themeFill="accent6" w:themeFillTint="33"/>
            <w:noWrap/>
            <w:hideMark/>
          </w:tcPr>
          <w:p w14:paraId="0CED09F5" w14:textId="77777777" w:rsidR="003B640F" w:rsidRPr="00B72C2F" w:rsidRDefault="003B640F" w:rsidP="003B640F">
            <w:r w:rsidRPr="00B72C2F">
              <w:t xml:space="preserve"> $       81.75 </w:t>
            </w:r>
          </w:p>
        </w:tc>
        <w:tc>
          <w:tcPr>
            <w:tcW w:w="1644" w:type="dxa"/>
            <w:shd w:val="clear" w:color="auto" w:fill="E2EFD9" w:themeFill="accent6" w:themeFillTint="33"/>
          </w:tcPr>
          <w:p w14:paraId="34CB6976" w14:textId="1803EB9B" w:rsidR="003B640F" w:rsidRPr="00B72C2F" w:rsidRDefault="00B53255" w:rsidP="003B640F">
            <w:r>
              <w:t xml:space="preserve">$     </w:t>
            </w:r>
            <w:r w:rsidR="003B640F">
              <w:t>215.75</w:t>
            </w:r>
          </w:p>
        </w:tc>
        <w:tc>
          <w:tcPr>
            <w:tcW w:w="1800" w:type="dxa"/>
            <w:shd w:val="clear" w:color="auto" w:fill="E2EFD9" w:themeFill="accent6" w:themeFillTint="33"/>
            <w:noWrap/>
            <w:hideMark/>
          </w:tcPr>
          <w:p w14:paraId="7CA3AD4E" w14:textId="03B43E6C" w:rsidR="003B640F" w:rsidRPr="00B72C2F" w:rsidRDefault="003B640F" w:rsidP="003B640F">
            <w:r w:rsidRPr="00B72C2F">
              <w:t xml:space="preserve"> $     224.50 </w:t>
            </w:r>
          </w:p>
        </w:tc>
        <w:tc>
          <w:tcPr>
            <w:tcW w:w="1800" w:type="dxa"/>
            <w:shd w:val="clear" w:color="auto" w:fill="E2EFD9" w:themeFill="accent6" w:themeFillTint="33"/>
            <w:noWrap/>
            <w:hideMark/>
          </w:tcPr>
          <w:p w14:paraId="2E3C771B" w14:textId="6D8AD322" w:rsidR="003B640F" w:rsidRPr="00B72C2F" w:rsidRDefault="00B53255" w:rsidP="003B640F">
            <w:r>
              <w:t xml:space="preserve"> </w:t>
            </w:r>
            <w:r w:rsidR="006A00B5">
              <w:t xml:space="preserve"> </w:t>
            </w:r>
            <w:r>
              <w:t xml:space="preserve"> </w:t>
            </w:r>
            <w:r w:rsidR="00FA013E">
              <w:t>4.06</w:t>
            </w:r>
            <w:r w:rsidR="003B640F" w:rsidRPr="00B72C2F">
              <w:t>%</w:t>
            </w:r>
          </w:p>
        </w:tc>
      </w:tr>
      <w:tr w:rsidR="003B640F" w:rsidRPr="00B72C2F" w14:paraId="4EA433A2" w14:textId="77777777" w:rsidTr="00A13D15">
        <w:trPr>
          <w:trHeight w:val="160"/>
        </w:trPr>
        <w:tc>
          <w:tcPr>
            <w:tcW w:w="2515" w:type="dxa"/>
            <w:noWrap/>
            <w:hideMark/>
          </w:tcPr>
          <w:p w14:paraId="2D368AFF" w14:textId="3BD11005" w:rsidR="003B640F" w:rsidRPr="00B72C2F" w:rsidRDefault="003B640F" w:rsidP="003B640F">
            <w:r w:rsidRPr="00B72C2F">
              <w:t>Tech</w:t>
            </w:r>
            <w:r w:rsidR="00B53255">
              <w:t>nology</w:t>
            </w:r>
          </w:p>
        </w:tc>
        <w:tc>
          <w:tcPr>
            <w:tcW w:w="1596" w:type="dxa"/>
            <w:noWrap/>
            <w:hideMark/>
          </w:tcPr>
          <w:p w14:paraId="207F134F" w14:textId="77777777" w:rsidR="003B640F" w:rsidRPr="00B72C2F" w:rsidRDefault="003B640F" w:rsidP="003B640F">
            <w:r w:rsidRPr="00B72C2F">
              <w:t xml:space="preserve"> $       51.50 </w:t>
            </w:r>
          </w:p>
        </w:tc>
        <w:tc>
          <w:tcPr>
            <w:tcW w:w="1644" w:type="dxa"/>
          </w:tcPr>
          <w:p w14:paraId="726244AD" w14:textId="1A6F089F" w:rsidR="003B640F" w:rsidRPr="00B72C2F" w:rsidRDefault="00B53255" w:rsidP="003B640F">
            <w:r>
              <w:t xml:space="preserve">$         </w:t>
            </w:r>
            <w:r w:rsidR="004E6CB3">
              <w:t>0.00</w:t>
            </w:r>
          </w:p>
        </w:tc>
        <w:tc>
          <w:tcPr>
            <w:tcW w:w="1800" w:type="dxa"/>
            <w:noWrap/>
            <w:hideMark/>
          </w:tcPr>
          <w:p w14:paraId="461479CB" w14:textId="7A999E7E" w:rsidR="003B640F" w:rsidRPr="00B72C2F" w:rsidRDefault="003B640F" w:rsidP="003B640F">
            <w:r w:rsidRPr="00B72C2F">
              <w:t xml:space="preserve"> $       53.00 </w:t>
            </w:r>
          </w:p>
        </w:tc>
        <w:tc>
          <w:tcPr>
            <w:tcW w:w="1800" w:type="dxa"/>
            <w:noWrap/>
            <w:hideMark/>
          </w:tcPr>
          <w:p w14:paraId="1A912E26" w14:textId="3D6BD9AF" w:rsidR="003B640F" w:rsidRPr="00B72C2F" w:rsidRDefault="00B53255" w:rsidP="003B640F">
            <w:r>
              <w:t xml:space="preserve">  </w:t>
            </w:r>
            <w:r w:rsidR="006A00B5">
              <w:t xml:space="preserve"> </w:t>
            </w:r>
            <w:r w:rsidR="003B640F" w:rsidRPr="00B72C2F">
              <w:t>2.91%</w:t>
            </w:r>
          </w:p>
        </w:tc>
      </w:tr>
      <w:tr w:rsidR="003B640F" w:rsidRPr="00B72C2F" w14:paraId="6C17E71F" w14:textId="77777777" w:rsidTr="00A13D15">
        <w:trPr>
          <w:trHeight w:val="160"/>
        </w:trPr>
        <w:tc>
          <w:tcPr>
            <w:tcW w:w="2515" w:type="dxa"/>
            <w:shd w:val="clear" w:color="auto" w:fill="BFBFBF" w:themeFill="background1" w:themeFillShade="BF"/>
            <w:noWrap/>
            <w:hideMark/>
          </w:tcPr>
          <w:p w14:paraId="0C5DA0CD" w14:textId="39C85C77" w:rsidR="003B640F" w:rsidRPr="00B72C2F" w:rsidRDefault="003B640F" w:rsidP="003B640F">
            <w:pPr>
              <w:rPr>
                <w:b/>
                <w:bCs/>
                <w:i/>
                <w:iCs/>
              </w:rPr>
            </w:pPr>
            <w:r w:rsidRPr="00B72C2F">
              <w:rPr>
                <w:b/>
                <w:bCs/>
                <w:i/>
                <w:iCs/>
              </w:rPr>
              <w:t>Total</w:t>
            </w:r>
            <w:r w:rsidR="00B53255">
              <w:rPr>
                <w:b/>
                <w:bCs/>
                <w:i/>
                <w:iCs/>
              </w:rPr>
              <w:t xml:space="preserve"> ACMF</w:t>
            </w:r>
          </w:p>
        </w:tc>
        <w:tc>
          <w:tcPr>
            <w:tcW w:w="1596" w:type="dxa"/>
            <w:shd w:val="clear" w:color="auto" w:fill="BFBFBF" w:themeFill="background1" w:themeFillShade="BF"/>
            <w:noWrap/>
            <w:hideMark/>
          </w:tcPr>
          <w:p w14:paraId="7EEE8EDE" w14:textId="77777777" w:rsidR="003B640F" w:rsidRPr="00B72C2F" w:rsidRDefault="003B640F" w:rsidP="003B640F">
            <w:pPr>
              <w:rPr>
                <w:b/>
                <w:bCs/>
                <w:i/>
                <w:iCs/>
              </w:rPr>
            </w:pPr>
            <w:r w:rsidRPr="00B72C2F">
              <w:rPr>
                <w:b/>
                <w:bCs/>
                <w:i/>
                <w:iCs/>
              </w:rPr>
              <w:t xml:space="preserve"> $    547.50 </w:t>
            </w:r>
          </w:p>
        </w:tc>
        <w:tc>
          <w:tcPr>
            <w:tcW w:w="1644" w:type="dxa"/>
            <w:shd w:val="clear" w:color="auto" w:fill="BFBFBF" w:themeFill="background1" w:themeFillShade="BF"/>
          </w:tcPr>
          <w:p w14:paraId="55914EEB" w14:textId="668D2DC5" w:rsidR="003B640F" w:rsidRPr="00B72C2F" w:rsidRDefault="00B53255" w:rsidP="003B640F">
            <w:pPr>
              <w:rPr>
                <w:b/>
                <w:bCs/>
                <w:i/>
                <w:iCs/>
              </w:rPr>
            </w:pPr>
            <w:r>
              <w:rPr>
                <w:b/>
                <w:bCs/>
                <w:i/>
                <w:iCs/>
              </w:rPr>
              <w:t xml:space="preserve">$    </w:t>
            </w:r>
            <w:r w:rsidR="00DC707C">
              <w:rPr>
                <w:b/>
                <w:bCs/>
                <w:i/>
                <w:iCs/>
              </w:rPr>
              <w:t>681.50</w:t>
            </w:r>
          </w:p>
        </w:tc>
        <w:tc>
          <w:tcPr>
            <w:tcW w:w="1800" w:type="dxa"/>
            <w:shd w:val="clear" w:color="auto" w:fill="BFBFBF" w:themeFill="background1" w:themeFillShade="BF"/>
            <w:noWrap/>
            <w:hideMark/>
          </w:tcPr>
          <w:p w14:paraId="20EBD5E8" w14:textId="3EF19942" w:rsidR="003B640F" w:rsidRPr="00B72C2F" w:rsidRDefault="003B640F" w:rsidP="003B640F">
            <w:pPr>
              <w:rPr>
                <w:b/>
                <w:bCs/>
                <w:i/>
                <w:iCs/>
              </w:rPr>
            </w:pPr>
            <w:r w:rsidRPr="00B72C2F">
              <w:rPr>
                <w:b/>
                <w:bCs/>
                <w:i/>
                <w:iCs/>
              </w:rPr>
              <w:t xml:space="preserve"> $    707.00 </w:t>
            </w:r>
          </w:p>
        </w:tc>
        <w:tc>
          <w:tcPr>
            <w:tcW w:w="1800" w:type="dxa"/>
            <w:shd w:val="clear" w:color="auto" w:fill="BFBFBF" w:themeFill="background1" w:themeFillShade="BF"/>
            <w:noWrap/>
            <w:hideMark/>
          </w:tcPr>
          <w:p w14:paraId="1279F77B" w14:textId="5692149B" w:rsidR="003B640F" w:rsidRPr="00B72C2F" w:rsidRDefault="00B53255" w:rsidP="003B640F">
            <w:pPr>
              <w:rPr>
                <w:b/>
                <w:bCs/>
                <w:i/>
                <w:iCs/>
              </w:rPr>
            </w:pPr>
            <w:r>
              <w:rPr>
                <w:b/>
                <w:bCs/>
                <w:i/>
                <w:iCs/>
              </w:rPr>
              <w:t xml:space="preserve">  </w:t>
            </w:r>
            <w:r w:rsidR="002B2714">
              <w:rPr>
                <w:b/>
                <w:bCs/>
                <w:i/>
                <w:iCs/>
              </w:rPr>
              <w:t xml:space="preserve"> 3.74</w:t>
            </w:r>
            <w:r w:rsidR="003B640F" w:rsidRPr="00B72C2F">
              <w:rPr>
                <w:b/>
                <w:bCs/>
                <w:i/>
                <w:iCs/>
              </w:rPr>
              <w:t>%</w:t>
            </w:r>
          </w:p>
        </w:tc>
      </w:tr>
      <w:tr w:rsidR="003B640F" w:rsidRPr="00B72C2F" w14:paraId="3F722C7C" w14:textId="77777777" w:rsidTr="00A13D15">
        <w:trPr>
          <w:trHeight w:val="160"/>
        </w:trPr>
        <w:tc>
          <w:tcPr>
            <w:tcW w:w="2515" w:type="dxa"/>
            <w:noWrap/>
            <w:hideMark/>
          </w:tcPr>
          <w:p w14:paraId="6C0A8E5D" w14:textId="77777777" w:rsidR="003B640F" w:rsidRPr="00B72C2F" w:rsidRDefault="003B640F" w:rsidP="003B640F">
            <w:pPr>
              <w:rPr>
                <w:b/>
                <w:bCs/>
                <w:i/>
                <w:iCs/>
              </w:rPr>
            </w:pPr>
          </w:p>
        </w:tc>
        <w:tc>
          <w:tcPr>
            <w:tcW w:w="1596" w:type="dxa"/>
            <w:noWrap/>
            <w:hideMark/>
          </w:tcPr>
          <w:p w14:paraId="6C047A99" w14:textId="77777777" w:rsidR="003B640F" w:rsidRPr="00B72C2F" w:rsidRDefault="003B640F" w:rsidP="003B640F"/>
        </w:tc>
        <w:tc>
          <w:tcPr>
            <w:tcW w:w="1644" w:type="dxa"/>
          </w:tcPr>
          <w:p w14:paraId="47B45DA8" w14:textId="77777777" w:rsidR="003B640F" w:rsidRPr="00B72C2F" w:rsidRDefault="003B640F" w:rsidP="003B640F"/>
        </w:tc>
        <w:tc>
          <w:tcPr>
            <w:tcW w:w="1800" w:type="dxa"/>
            <w:noWrap/>
            <w:hideMark/>
          </w:tcPr>
          <w:p w14:paraId="02E02052" w14:textId="428D7453" w:rsidR="003B640F" w:rsidRPr="00B72C2F" w:rsidRDefault="003B640F" w:rsidP="003B640F"/>
        </w:tc>
        <w:tc>
          <w:tcPr>
            <w:tcW w:w="1800" w:type="dxa"/>
            <w:noWrap/>
            <w:hideMark/>
          </w:tcPr>
          <w:p w14:paraId="6B448A15" w14:textId="77777777" w:rsidR="003B640F" w:rsidRPr="00B72C2F" w:rsidRDefault="003B640F" w:rsidP="003B640F"/>
        </w:tc>
      </w:tr>
      <w:tr w:rsidR="003B640F" w:rsidRPr="00B72C2F" w14:paraId="2E6499FF" w14:textId="77777777" w:rsidTr="00A13D15">
        <w:trPr>
          <w:trHeight w:val="160"/>
        </w:trPr>
        <w:tc>
          <w:tcPr>
            <w:tcW w:w="2515" w:type="dxa"/>
            <w:shd w:val="clear" w:color="auto" w:fill="FFF2CC" w:themeFill="accent4" w:themeFillTint="33"/>
            <w:noWrap/>
            <w:hideMark/>
          </w:tcPr>
          <w:p w14:paraId="1A216E56" w14:textId="5690209D" w:rsidR="003B640F" w:rsidRPr="00B72C2F" w:rsidRDefault="003B640F" w:rsidP="003B640F">
            <w:r w:rsidRPr="00B72C2F">
              <w:t>Incidental Fee</w:t>
            </w:r>
          </w:p>
        </w:tc>
        <w:tc>
          <w:tcPr>
            <w:tcW w:w="1596" w:type="dxa"/>
            <w:shd w:val="clear" w:color="auto" w:fill="FFF2CC" w:themeFill="accent4" w:themeFillTint="33"/>
            <w:noWrap/>
            <w:hideMark/>
          </w:tcPr>
          <w:p w14:paraId="0F929231" w14:textId="77777777" w:rsidR="003B640F" w:rsidRPr="00B72C2F" w:rsidRDefault="003B640F" w:rsidP="003B640F">
            <w:r w:rsidRPr="00B72C2F">
              <w:t xml:space="preserve"> $     268.25 </w:t>
            </w:r>
          </w:p>
        </w:tc>
        <w:tc>
          <w:tcPr>
            <w:tcW w:w="1644" w:type="dxa"/>
            <w:shd w:val="clear" w:color="auto" w:fill="FFF2CC" w:themeFill="accent4" w:themeFillTint="33"/>
          </w:tcPr>
          <w:p w14:paraId="763F4323" w14:textId="007FD913" w:rsidR="003B640F" w:rsidRPr="00B72C2F" w:rsidRDefault="005F1A94" w:rsidP="003B640F">
            <w:r>
              <w:t xml:space="preserve">$   </w:t>
            </w:r>
            <w:r w:rsidR="008F2D10">
              <w:t xml:space="preserve">  </w:t>
            </w:r>
            <w:r w:rsidR="003B640F">
              <w:t>134.</w:t>
            </w:r>
            <w:r w:rsidR="008F2D10">
              <w:t>25</w:t>
            </w:r>
          </w:p>
        </w:tc>
        <w:tc>
          <w:tcPr>
            <w:tcW w:w="1800" w:type="dxa"/>
            <w:shd w:val="clear" w:color="auto" w:fill="FFF2CC" w:themeFill="accent4" w:themeFillTint="33"/>
            <w:noWrap/>
            <w:hideMark/>
          </w:tcPr>
          <w:p w14:paraId="04FF1714" w14:textId="112B38F0" w:rsidR="003B640F" w:rsidRPr="00B72C2F" w:rsidRDefault="003B640F" w:rsidP="003B640F">
            <w:r w:rsidRPr="00B72C2F">
              <w:t xml:space="preserve"> $     </w:t>
            </w:r>
            <w:r>
              <w:t>138.25</w:t>
            </w:r>
            <w:r w:rsidRPr="00B72C2F">
              <w:t xml:space="preserve"> </w:t>
            </w:r>
          </w:p>
        </w:tc>
        <w:tc>
          <w:tcPr>
            <w:tcW w:w="1800" w:type="dxa"/>
            <w:shd w:val="clear" w:color="auto" w:fill="FFF2CC" w:themeFill="accent4" w:themeFillTint="33"/>
            <w:noWrap/>
            <w:hideMark/>
          </w:tcPr>
          <w:p w14:paraId="4925135C" w14:textId="4027B4CF" w:rsidR="003B640F" w:rsidRPr="00B72C2F" w:rsidRDefault="002B2714" w:rsidP="003B640F">
            <w:r>
              <w:t xml:space="preserve">   2.98</w:t>
            </w:r>
            <w:r w:rsidR="003B640F" w:rsidRPr="00B72C2F">
              <w:t>%</w:t>
            </w:r>
          </w:p>
        </w:tc>
      </w:tr>
      <w:tr w:rsidR="003B640F" w:rsidRPr="00B72C2F" w14:paraId="06660B63" w14:textId="77777777" w:rsidTr="00A13D15">
        <w:trPr>
          <w:trHeight w:val="160"/>
        </w:trPr>
        <w:tc>
          <w:tcPr>
            <w:tcW w:w="2515" w:type="dxa"/>
            <w:noWrap/>
            <w:hideMark/>
          </w:tcPr>
          <w:p w14:paraId="6474A2DA" w14:textId="77777777" w:rsidR="003B640F" w:rsidRPr="00B72C2F" w:rsidRDefault="003B640F" w:rsidP="003B640F"/>
        </w:tc>
        <w:tc>
          <w:tcPr>
            <w:tcW w:w="1596" w:type="dxa"/>
            <w:noWrap/>
            <w:hideMark/>
          </w:tcPr>
          <w:p w14:paraId="69986F84" w14:textId="77777777" w:rsidR="003B640F" w:rsidRPr="00B72C2F" w:rsidRDefault="003B640F" w:rsidP="003B640F"/>
        </w:tc>
        <w:tc>
          <w:tcPr>
            <w:tcW w:w="1644" w:type="dxa"/>
          </w:tcPr>
          <w:p w14:paraId="2CAEC692" w14:textId="77777777" w:rsidR="003B640F" w:rsidRPr="00B72C2F" w:rsidRDefault="003B640F" w:rsidP="003B640F"/>
        </w:tc>
        <w:tc>
          <w:tcPr>
            <w:tcW w:w="1800" w:type="dxa"/>
            <w:noWrap/>
            <w:hideMark/>
          </w:tcPr>
          <w:p w14:paraId="17FB117E" w14:textId="73FF856E" w:rsidR="003B640F" w:rsidRPr="00B72C2F" w:rsidRDefault="003B640F" w:rsidP="003B640F"/>
        </w:tc>
        <w:tc>
          <w:tcPr>
            <w:tcW w:w="1800" w:type="dxa"/>
            <w:noWrap/>
            <w:hideMark/>
          </w:tcPr>
          <w:p w14:paraId="15DACFE4" w14:textId="77777777" w:rsidR="003B640F" w:rsidRPr="00B72C2F" w:rsidRDefault="003B640F" w:rsidP="003B640F"/>
        </w:tc>
      </w:tr>
      <w:tr w:rsidR="003B640F" w:rsidRPr="00B72C2F" w14:paraId="6A21F2B9" w14:textId="77777777" w:rsidTr="00A13D15">
        <w:trPr>
          <w:trHeight w:val="160"/>
        </w:trPr>
        <w:tc>
          <w:tcPr>
            <w:tcW w:w="2515" w:type="dxa"/>
            <w:shd w:val="clear" w:color="auto" w:fill="BFBFBF" w:themeFill="background1" w:themeFillShade="BF"/>
            <w:noWrap/>
            <w:hideMark/>
          </w:tcPr>
          <w:p w14:paraId="15412216" w14:textId="77777777" w:rsidR="003B640F" w:rsidRPr="00B72C2F" w:rsidRDefault="003B640F" w:rsidP="003B640F">
            <w:r w:rsidRPr="00B72C2F">
              <w:t>All Mandatory Fees</w:t>
            </w:r>
          </w:p>
        </w:tc>
        <w:tc>
          <w:tcPr>
            <w:tcW w:w="1596" w:type="dxa"/>
            <w:shd w:val="clear" w:color="auto" w:fill="BFBFBF" w:themeFill="background1" w:themeFillShade="BF"/>
            <w:noWrap/>
            <w:hideMark/>
          </w:tcPr>
          <w:p w14:paraId="7EC56E25" w14:textId="77777777" w:rsidR="003B640F" w:rsidRPr="00B72C2F" w:rsidRDefault="003B640F" w:rsidP="003B640F">
            <w:pPr>
              <w:rPr>
                <w:b/>
                <w:bCs/>
                <w:i/>
                <w:iCs/>
              </w:rPr>
            </w:pPr>
            <w:r w:rsidRPr="00B72C2F">
              <w:rPr>
                <w:b/>
                <w:bCs/>
                <w:i/>
                <w:iCs/>
              </w:rPr>
              <w:t xml:space="preserve"> $    815.75 </w:t>
            </w:r>
          </w:p>
        </w:tc>
        <w:tc>
          <w:tcPr>
            <w:tcW w:w="1644" w:type="dxa"/>
            <w:shd w:val="clear" w:color="auto" w:fill="BFBFBF" w:themeFill="background1" w:themeFillShade="BF"/>
          </w:tcPr>
          <w:p w14:paraId="6070C1EB" w14:textId="77777777" w:rsidR="003B640F" w:rsidRPr="00B72C2F" w:rsidRDefault="003B640F" w:rsidP="003B640F">
            <w:pPr>
              <w:rPr>
                <w:b/>
                <w:bCs/>
                <w:i/>
                <w:iCs/>
              </w:rPr>
            </w:pPr>
          </w:p>
        </w:tc>
        <w:tc>
          <w:tcPr>
            <w:tcW w:w="1800" w:type="dxa"/>
            <w:shd w:val="clear" w:color="auto" w:fill="BFBFBF" w:themeFill="background1" w:themeFillShade="BF"/>
            <w:noWrap/>
            <w:hideMark/>
          </w:tcPr>
          <w:p w14:paraId="771F7E92" w14:textId="62EE9AD4" w:rsidR="003B640F" w:rsidRPr="00B72C2F" w:rsidRDefault="003B640F" w:rsidP="003B640F">
            <w:pPr>
              <w:rPr>
                <w:b/>
                <w:bCs/>
                <w:i/>
                <w:iCs/>
              </w:rPr>
            </w:pPr>
            <w:r w:rsidRPr="00B72C2F">
              <w:rPr>
                <w:b/>
                <w:bCs/>
                <w:i/>
                <w:iCs/>
              </w:rPr>
              <w:t xml:space="preserve"> $    84</w:t>
            </w:r>
            <w:r w:rsidR="00DC707C">
              <w:rPr>
                <w:b/>
                <w:bCs/>
                <w:i/>
                <w:iCs/>
              </w:rPr>
              <w:t>5</w:t>
            </w:r>
            <w:r w:rsidRPr="00B72C2F">
              <w:rPr>
                <w:b/>
                <w:bCs/>
                <w:i/>
                <w:iCs/>
              </w:rPr>
              <w:t>.2</w:t>
            </w:r>
            <w:r w:rsidR="00DC707C">
              <w:rPr>
                <w:b/>
                <w:bCs/>
                <w:i/>
                <w:iCs/>
              </w:rPr>
              <w:t>5</w:t>
            </w:r>
            <w:r w:rsidRPr="00B72C2F">
              <w:rPr>
                <w:b/>
                <w:bCs/>
                <w:i/>
                <w:iCs/>
              </w:rPr>
              <w:t xml:space="preserve"> </w:t>
            </w:r>
          </w:p>
        </w:tc>
        <w:tc>
          <w:tcPr>
            <w:tcW w:w="1800" w:type="dxa"/>
            <w:shd w:val="clear" w:color="auto" w:fill="BFBFBF" w:themeFill="background1" w:themeFillShade="BF"/>
            <w:noWrap/>
            <w:hideMark/>
          </w:tcPr>
          <w:p w14:paraId="0E478E12" w14:textId="6D45C879" w:rsidR="003B640F" w:rsidRPr="00B72C2F" w:rsidRDefault="006A00B5" w:rsidP="003B640F">
            <w:pPr>
              <w:rPr>
                <w:b/>
                <w:bCs/>
                <w:i/>
                <w:iCs/>
              </w:rPr>
            </w:pPr>
            <w:r>
              <w:rPr>
                <w:b/>
                <w:bCs/>
                <w:i/>
                <w:iCs/>
              </w:rPr>
              <w:t xml:space="preserve">  </w:t>
            </w:r>
            <w:r w:rsidR="003B640F" w:rsidRPr="00B72C2F">
              <w:rPr>
                <w:b/>
                <w:bCs/>
                <w:i/>
                <w:iCs/>
              </w:rPr>
              <w:t>3.</w:t>
            </w:r>
            <w:r w:rsidR="00DC707C">
              <w:rPr>
                <w:b/>
                <w:bCs/>
                <w:i/>
                <w:iCs/>
              </w:rPr>
              <w:t>62</w:t>
            </w:r>
            <w:r w:rsidR="003B640F" w:rsidRPr="00B72C2F">
              <w:rPr>
                <w:b/>
                <w:bCs/>
                <w:i/>
                <w:iCs/>
              </w:rPr>
              <w:t>%</w:t>
            </w:r>
            <w:r w:rsidR="002F2936">
              <w:rPr>
                <w:b/>
                <w:bCs/>
                <w:i/>
                <w:iCs/>
              </w:rPr>
              <w:t>*</w:t>
            </w:r>
          </w:p>
        </w:tc>
      </w:tr>
    </w:tbl>
    <w:p w14:paraId="31C19692" w14:textId="5A8DE0A0" w:rsidR="00A65F91" w:rsidRPr="002F2936" w:rsidRDefault="002F2936" w:rsidP="00237775">
      <w:pPr>
        <w:rPr>
          <w:i/>
          <w:iCs/>
          <w:sz w:val="18"/>
          <w:szCs w:val="18"/>
        </w:rPr>
      </w:pPr>
      <w:r w:rsidRPr="002F2936">
        <w:rPr>
          <w:i/>
          <w:iCs/>
          <w:sz w:val="18"/>
          <w:szCs w:val="18"/>
        </w:rPr>
        <w:t>*If the Incidental Fee recommendation is higher than 3%, the total Mandatory Fee percentage increase will be higher.</w:t>
      </w:r>
    </w:p>
    <w:tbl>
      <w:tblPr>
        <w:tblStyle w:val="TableGrid"/>
        <w:tblW w:w="9355" w:type="dxa"/>
        <w:tblLook w:val="04A0" w:firstRow="1" w:lastRow="0" w:firstColumn="1" w:lastColumn="0" w:noHBand="0" w:noVBand="1"/>
      </w:tblPr>
      <w:tblGrid>
        <w:gridCol w:w="3505"/>
        <w:gridCol w:w="1890"/>
        <w:gridCol w:w="1890"/>
        <w:gridCol w:w="2070"/>
      </w:tblGrid>
      <w:tr w:rsidR="002B2714" w14:paraId="168EAE29" w14:textId="77777777" w:rsidTr="00A13D15">
        <w:tc>
          <w:tcPr>
            <w:tcW w:w="3505" w:type="dxa"/>
          </w:tcPr>
          <w:p w14:paraId="23DBCAE5" w14:textId="77777777" w:rsidR="002B2714" w:rsidRDefault="002B2714" w:rsidP="00CA21B1">
            <w:r>
              <w:t>Total ACMF (before adjustment)</w:t>
            </w:r>
          </w:p>
        </w:tc>
        <w:tc>
          <w:tcPr>
            <w:tcW w:w="1890" w:type="dxa"/>
          </w:tcPr>
          <w:p w14:paraId="420387A3" w14:textId="546A4528" w:rsidR="002B2714" w:rsidRDefault="002B2714" w:rsidP="00CA21B1">
            <w:r>
              <w:t>$     547.50</w:t>
            </w:r>
          </w:p>
        </w:tc>
        <w:tc>
          <w:tcPr>
            <w:tcW w:w="1890" w:type="dxa"/>
          </w:tcPr>
          <w:p w14:paraId="1C7746E4" w14:textId="40793264" w:rsidR="002B2714" w:rsidRDefault="002B2714" w:rsidP="00CA21B1">
            <w:r>
              <w:t>$     568.00</w:t>
            </w:r>
          </w:p>
        </w:tc>
        <w:tc>
          <w:tcPr>
            <w:tcW w:w="2070" w:type="dxa"/>
          </w:tcPr>
          <w:p w14:paraId="26E76807" w14:textId="3056E53B" w:rsidR="002B2714" w:rsidRDefault="002B2714" w:rsidP="00CA21B1">
            <w:r>
              <w:t xml:space="preserve">         3.74%</w:t>
            </w:r>
          </w:p>
        </w:tc>
      </w:tr>
      <w:tr w:rsidR="002B2714" w14:paraId="737968CA" w14:textId="77777777" w:rsidTr="00A13D15">
        <w:tc>
          <w:tcPr>
            <w:tcW w:w="3505" w:type="dxa"/>
          </w:tcPr>
          <w:p w14:paraId="7ABC17A8" w14:textId="77777777" w:rsidR="002B2714" w:rsidRDefault="002B2714" w:rsidP="00CA21B1">
            <w:r>
              <w:t>Total ACMF (after adjustment)</w:t>
            </w:r>
          </w:p>
        </w:tc>
        <w:tc>
          <w:tcPr>
            <w:tcW w:w="1890" w:type="dxa"/>
          </w:tcPr>
          <w:p w14:paraId="1CE49426" w14:textId="0B9DE277" w:rsidR="002B2714" w:rsidRDefault="002B2714" w:rsidP="00CA21B1">
            <w:r>
              <w:t>$     547.50</w:t>
            </w:r>
          </w:p>
        </w:tc>
        <w:tc>
          <w:tcPr>
            <w:tcW w:w="1890" w:type="dxa"/>
          </w:tcPr>
          <w:p w14:paraId="0814430F" w14:textId="7A16A6E9" w:rsidR="002B2714" w:rsidRDefault="002B2714" w:rsidP="00CA21B1">
            <w:r>
              <w:t>$     707.00</w:t>
            </w:r>
          </w:p>
        </w:tc>
        <w:tc>
          <w:tcPr>
            <w:tcW w:w="2070" w:type="dxa"/>
          </w:tcPr>
          <w:p w14:paraId="0C5D5458" w14:textId="61CB11E3" w:rsidR="002B2714" w:rsidRDefault="002B2714" w:rsidP="00CA21B1">
            <w:r>
              <w:t xml:space="preserve">       29.13%</w:t>
            </w:r>
          </w:p>
        </w:tc>
      </w:tr>
    </w:tbl>
    <w:p w14:paraId="5A2566D3" w14:textId="3CEE6084" w:rsidR="00D672FA" w:rsidRDefault="00D672FA" w:rsidP="00237775"/>
    <w:p w14:paraId="5723F210" w14:textId="77777777" w:rsidR="002B2714" w:rsidRDefault="002B2714" w:rsidP="00237775"/>
    <w:p w14:paraId="35E41DBB" w14:textId="77777777" w:rsidR="002B2714" w:rsidRDefault="002B2714" w:rsidP="00237775"/>
    <w:p w14:paraId="62AA9340" w14:textId="77777777" w:rsidR="002B2714" w:rsidRDefault="002B2714" w:rsidP="00237775"/>
    <w:p w14:paraId="5FAA5FE4" w14:textId="77777777" w:rsidR="002B2714" w:rsidRDefault="002B2714" w:rsidP="00237775"/>
    <w:sectPr w:rsidR="002B2714" w:rsidSect="00BC00F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8963" w14:textId="77777777" w:rsidR="00F47D66" w:rsidRDefault="00F47D66" w:rsidP="00F47D66">
      <w:pPr>
        <w:spacing w:after="0" w:line="240" w:lineRule="auto"/>
      </w:pPr>
      <w:r>
        <w:separator/>
      </w:r>
    </w:p>
  </w:endnote>
  <w:endnote w:type="continuationSeparator" w:id="0">
    <w:p w14:paraId="7A215ACF" w14:textId="77777777" w:rsidR="00F47D66" w:rsidRDefault="00F47D66" w:rsidP="00F4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4143" w14:textId="77777777" w:rsidR="00F47D66" w:rsidRDefault="00F47D66" w:rsidP="00F47D66">
      <w:pPr>
        <w:spacing w:after="0" w:line="240" w:lineRule="auto"/>
      </w:pPr>
      <w:r>
        <w:separator/>
      </w:r>
    </w:p>
  </w:footnote>
  <w:footnote w:type="continuationSeparator" w:id="0">
    <w:p w14:paraId="267DDD43" w14:textId="77777777" w:rsidR="00F47D66" w:rsidRDefault="00F47D66" w:rsidP="00F47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5D7E"/>
    <w:multiLevelType w:val="hybridMultilevel"/>
    <w:tmpl w:val="D7440060"/>
    <w:lvl w:ilvl="0" w:tplc="4176D7A0">
      <w:start w:val="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6E"/>
    <w:rsid w:val="0001725E"/>
    <w:rsid w:val="00020BBB"/>
    <w:rsid w:val="00030DB6"/>
    <w:rsid w:val="0006243B"/>
    <w:rsid w:val="000864F9"/>
    <w:rsid w:val="000A3B6E"/>
    <w:rsid w:val="000C2C70"/>
    <w:rsid w:val="000D7AC9"/>
    <w:rsid w:val="001C6CC8"/>
    <w:rsid w:val="001D109A"/>
    <w:rsid w:val="00237775"/>
    <w:rsid w:val="00246E58"/>
    <w:rsid w:val="0024720C"/>
    <w:rsid w:val="00247346"/>
    <w:rsid w:val="002475FE"/>
    <w:rsid w:val="00274025"/>
    <w:rsid w:val="002A4AD0"/>
    <w:rsid w:val="002B2714"/>
    <w:rsid w:val="002B706E"/>
    <w:rsid w:val="002F2936"/>
    <w:rsid w:val="003048A1"/>
    <w:rsid w:val="003136FD"/>
    <w:rsid w:val="00350F06"/>
    <w:rsid w:val="003650FC"/>
    <w:rsid w:val="00393C1C"/>
    <w:rsid w:val="00397F32"/>
    <w:rsid w:val="003B640F"/>
    <w:rsid w:val="003D5915"/>
    <w:rsid w:val="00402595"/>
    <w:rsid w:val="00403FF7"/>
    <w:rsid w:val="004068DC"/>
    <w:rsid w:val="00407CD8"/>
    <w:rsid w:val="00431D77"/>
    <w:rsid w:val="00432C08"/>
    <w:rsid w:val="004367BD"/>
    <w:rsid w:val="00437F79"/>
    <w:rsid w:val="004500C7"/>
    <w:rsid w:val="004869F9"/>
    <w:rsid w:val="004942F4"/>
    <w:rsid w:val="004E6CB3"/>
    <w:rsid w:val="005049FC"/>
    <w:rsid w:val="0059621F"/>
    <w:rsid w:val="005975D1"/>
    <w:rsid w:val="005A54A1"/>
    <w:rsid w:val="005C5290"/>
    <w:rsid w:val="005E1D15"/>
    <w:rsid w:val="005E578C"/>
    <w:rsid w:val="005F160D"/>
    <w:rsid w:val="005F1A94"/>
    <w:rsid w:val="00625FCA"/>
    <w:rsid w:val="006432DA"/>
    <w:rsid w:val="006A00B5"/>
    <w:rsid w:val="006A5292"/>
    <w:rsid w:val="006D55BA"/>
    <w:rsid w:val="00763435"/>
    <w:rsid w:val="00767F9D"/>
    <w:rsid w:val="00792E45"/>
    <w:rsid w:val="007A4603"/>
    <w:rsid w:val="007B0036"/>
    <w:rsid w:val="007D718F"/>
    <w:rsid w:val="007F7A26"/>
    <w:rsid w:val="007F7E51"/>
    <w:rsid w:val="008035BD"/>
    <w:rsid w:val="008955EB"/>
    <w:rsid w:val="008C111B"/>
    <w:rsid w:val="008D0737"/>
    <w:rsid w:val="008E6529"/>
    <w:rsid w:val="008E6792"/>
    <w:rsid w:val="008F2D10"/>
    <w:rsid w:val="00913206"/>
    <w:rsid w:val="009441A8"/>
    <w:rsid w:val="009524A5"/>
    <w:rsid w:val="009B5C6E"/>
    <w:rsid w:val="009C16F4"/>
    <w:rsid w:val="00A024EE"/>
    <w:rsid w:val="00A13D15"/>
    <w:rsid w:val="00A46960"/>
    <w:rsid w:val="00A56AF8"/>
    <w:rsid w:val="00A65F91"/>
    <w:rsid w:val="00A70059"/>
    <w:rsid w:val="00A826FE"/>
    <w:rsid w:val="00A83817"/>
    <w:rsid w:val="00A842B5"/>
    <w:rsid w:val="00A90839"/>
    <w:rsid w:val="00AA337D"/>
    <w:rsid w:val="00AB0572"/>
    <w:rsid w:val="00AC300E"/>
    <w:rsid w:val="00AC4749"/>
    <w:rsid w:val="00AC6E3A"/>
    <w:rsid w:val="00AD231A"/>
    <w:rsid w:val="00AD4277"/>
    <w:rsid w:val="00B21B17"/>
    <w:rsid w:val="00B34139"/>
    <w:rsid w:val="00B36218"/>
    <w:rsid w:val="00B414D9"/>
    <w:rsid w:val="00B42631"/>
    <w:rsid w:val="00B53255"/>
    <w:rsid w:val="00B55C91"/>
    <w:rsid w:val="00B72C2F"/>
    <w:rsid w:val="00B850E1"/>
    <w:rsid w:val="00B85653"/>
    <w:rsid w:val="00B85DAF"/>
    <w:rsid w:val="00BB0561"/>
    <w:rsid w:val="00BB3821"/>
    <w:rsid w:val="00BC00F0"/>
    <w:rsid w:val="00BC0BE4"/>
    <w:rsid w:val="00BE684A"/>
    <w:rsid w:val="00C006E0"/>
    <w:rsid w:val="00C024FB"/>
    <w:rsid w:val="00C31BC1"/>
    <w:rsid w:val="00C555CF"/>
    <w:rsid w:val="00C80BB8"/>
    <w:rsid w:val="00CB363A"/>
    <w:rsid w:val="00CB79DD"/>
    <w:rsid w:val="00CC2B92"/>
    <w:rsid w:val="00CC38C8"/>
    <w:rsid w:val="00CC5AAA"/>
    <w:rsid w:val="00CC66BD"/>
    <w:rsid w:val="00D42C6B"/>
    <w:rsid w:val="00D451E6"/>
    <w:rsid w:val="00D518A6"/>
    <w:rsid w:val="00D672FA"/>
    <w:rsid w:val="00D87188"/>
    <w:rsid w:val="00DC707C"/>
    <w:rsid w:val="00DF6142"/>
    <w:rsid w:val="00DF6F89"/>
    <w:rsid w:val="00E67376"/>
    <w:rsid w:val="00E76199"/>
    <w:rsid w:val="00EA6520"/>
    <w:rsid w:val="00EB6518"/>
    <w:rsid w:val="00ED511D"/>
    <w:rsid w:val="00F14DDF"/>
    <w:rsid w:val="00F47D66"/>
    <w:rsid w:val="00F57750"/>
    <w:rsid w:val="00FA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F83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025"/>
    <w:pPr>
      <w:ind w:left="720"/>
      <w:contextualSpacing/>
    </w:pPr>
  </w:style>
  <w:style w:type="character" w:styleId="CommentReference">
    <w:name w:val="annotation reference"/>
    <w:basedOn w:val="DefaultParagraphFont"/>
    <w:uiPriority w:val="99"/>
    <w:semiHidden/>
    <w:unhideWhenUsed/>
    <w:rsid w:val="00CC66BD"/>
    <w:rPr>
      <w:sz w:val="16"/>
      <w:szCs w:val="16"/>
    </w:rPr>
  </w:style>
  <w:style w:type="paragraph" w:styleId="CommentText">
    <w:name w:val="annotation text"/>
    <w:basedOn w:val="Normal"/>
    <w:link w:val="CommentTextChar"/>
    <w:uiPriority w:val="99"/>
    <w:unhideWhenUsed/>
    <w:rsid w:val="00CC66BD"/>
    <w:pPr>
      <w:spacing w:line="240" w:lineRule="auto"/>
    </w:pPr>
    <w:rPr>
      <w:sz w:val="20"/>
      <w:szCs w:val="20"/>
    </w:rPr>
  </w:style>
  <w:style w:type="character" w:customStyle="1" w:styleId="CommentTextChar">
    <w:name w:val="Comment Text Char"/>
    <w:basedOn w:val="DefaultParagraphFont"/>
    <w:link w:val="CommentText"/>
    <w:uiPriority w:val="99"/>
    <w:rsid w:val="00CC66BD"/>
    <w:rPr>
      <w:sz w:val="20"/>
      <w:szCs w:val="20"/>
    </w:rPr>
  </w:style>
  <w:style w:type="paragraph" w:styleId="CommentSubject">
    <w:name w:val="annotation subject"/>
    <w:basedOn w:val="CommentText"/>
    <w:next w:val="CommentText"/>
    <w:link w:val="CommentSubjectChar"/>
    <w:uiPriority w:val="99"/>
    <w:semiHidden/>
    <w:unhideWhenUsed/>
    <w:rsid w:val="00CC66BD"/>
    <w:rPr>
      <w:b/>
      <w:bCs/>
    </w:rPr>
  </w:style>
  <w:style w:type="character" w:customStyle="1" w:styleId="CommentSubjectChar">
    <w:name w:val="Comment Subject Char"/>
    <w:basedOn w:val="CommentTextChar"/>
    <w:link w:val="CommentSubject"/>
    <w:uiPriority w:val="99"/>
    <w:semiHidden/>
    <w:rsid w:val="00CC66BD"/>
    <w:rPr>
      <w:b/>
      <w:bCs/>
      <w:sz w:val="20"/>
      <w:szCs w:val="20"/>
    </w:rPr>
  </w:style>
  <w:style w:type="paragraph" w:styleId="Revision">
    <w:name w:val="Revision"/>
    <w:hidden/>
    <w:uiPriority w:val="99"/>
    <w:semiHidden/>
    <w:rsid w:val="00B85653"/>
    <w:pPr>
      <w:spacing w:after="0" w:line="240" w:lineRule="auto"/>
    </w:pPr>
  </w:style>
  <w:style w:type="character" w:customStyle="1" w:styleId="cf01">
    <w:name w:val="cf01"/>
    <w:basedOn w:val="DefaultParagraphFont"/>
    <w:rsid w:val="005975D1"/>
    <w:rPr>
      <w:rFonts w:ascii="Segoe UI" w:hAnsi="Segoe UI" w:cs="Segoe UI" w:hint="default"/>
      <w:sz w:val="18"/>
      <w:szCs w:val="18"/>
    </w:rPr>
  </w:style>
  <w:style w:type="paragraph" w:styleId="BalloonText">
    <w:name w:val="Balloon Text"/>
    <w:basedOn w:val="Normal"/>
    <w:link w:val="BalloonTextChar"/>
    <w:uiPriority w:val="99"/>
    <w:semiHidden/>
    <w:unhideWhenUsed/>
    <w:rsid w:val="00E76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199"/>
    <w:rPr>
      <w:rFonts w:ascii="Segoe UI" w:hAnsi="Segoe UI" w:cs="Segoe UI"/>
      <w:sz w:val="18"/>
      <w:szCs w:val="18"/>
    </w:rPr>
  </w:style>
  <w:style w:type="paragraph" w:styleId="Header">
    <w:name w:val="header"/>
    <w:basedOn w:val="Normal"/>
    <w:link w:val="HeaderChar"/>
    <w:uiPriority w:val="99"/>
    <w:unhideWhenUsed/>
    <w:rsid w:val="00F47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D66"/>
  </w:style>
  <w:style w:type="paragraph" w:styleId="Footer">
    <w:name w:val="footer"/>
    <w:basedOn w:val="Normal"/>
    <w:link w:val="FooterChar"/>
    <w:uiPriority w:val="99"/>
    <w:unhideWhenUsed/>
    <w:rsid w:val="00F47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19948">
      <w:bodyDiv w:val="1"/>
      <w:marLeft w:val="0"/>
      <w:marRight w:val="0"/>
      <w:marTop w:val="0"/>
      <w:marBottom w:val="0"/>
      <w:divBdr>
        <w:top w:val="none" w:sz="0" w:space="0" w:color="auto"/>
        <w:left w:val="none" w:sz="0" w:space="0" w:color="auto"/>
        <w:bottom w:val="none" w:sz="0" w:space="0" w:color="auto"/>
        <w:right w:val="none" w:sz="0" w:space="0" w:color="auto"/>
      </w:divBdr>
    </w:div>
    <w:div w:id="469514173">
      <w:bodyDiv w:val="1"/>
      <w:marLeft w:val="0"/>
      <w:marRight w:val="0"/>
      <w:marTop w:val="0"/>
      <w:marBottom w:val="0"/>
      <w:divBdr>
        <w:top w:val="none" w:sz="0" w:space="0" w:color="auto"/>
        <w:left w:val="none" w:sz="0" w:space="0" w:color="auto"/>
        <w:bottom w:val="none" w:sz="0" w:space="0" w:color="auto"/>
        <w:right w:val="none" w:sz="0" w:space="0" w:color="auto"/>
      </w:divBdr>
    </w:div>
    <w:div w:id="612052765">
      <w:bodyDiv w:val="1"/>
      <w:marLeft w:val="0"/>
      <w:marRight w:val="0"/>
      <w:marTop w:val="0"/>
      <w:marBottom w:val="0"/>
      <w:divBdr>
        <w:top w:val="none" w:sz="0" w:space="0" w:color="auto"/>
        <w:left w:val="none" w:sz="0" w:space="0" w:color="auto"/>
        <w:bottom w:val="none" w:sz="0" w:space="0" w:color="auto"/>
        <w:right w:val="none" w:sz="0" w:space="0" w:color="auto"/>
      </w:divBdr>
    </w:div>
    <w:div w:id="673729732">
      <w:bodyDiv w:val="1"/>
      <w:marLeft w:val="0"/>
      <w:marRight w:val="0"/>
      <w:marTop w:val="0"/>
      <w:marBottom w:val="0"/>
      <w:divBdr>
        <w:top w:val="none" w:sz="0" w:space="0" w:color="auto"/>
        <w:left w:val="none" w:sz="0" w:space="0" w:color="auto"/>
        <w:bottom w:val="none" w:sz="0" w:space="0" w:color="auto"/>
        <w:right w:val="none" w:sz="0" w:space="0" w:color="auto"/>
      </w:divBdr>
    </w:div>
    <w:div w:id="733235796">
      <w:bodyDiv w:val="1"/>
      <w:marLeft w:val="0"/>
      <w:marRight w:val="0"/>
      <w:marTop w:val="0"/>
      <w:marBottom w:val="0"/>
      <w:divBdr>
        <w:top w:val="none" w:sz="0" w:space="0" w:color="auto"/>
        <w:left w:val="none" w:sz="0" w:space="0" w:color="auto"/>
        <w:bottom w:val="none" w:sz="0" w:space="0" w:color="auto"/>
        <w:right w:val="none" w:sz="0" w:space="0" w:color="auto"/>
      </w:divBdr>
    </w:div>
    <w:div w:id="957031761">
      <w:bodyDiv w:val="1"/>
      <w:marLeft w:val="0"/>
      <w:marRight w:val="0"/>
      <w:marTop w:val="0"/>
      <w:marBottom w:val="0"/>
      <w:divBdr>
        <w:top w:val="none" w:sz="0" w:space="0" w:color="auto"/>
        <w:left w:val="none" w:sz="0" w:space="0" w:color="auto"/>
        <w:bottom w:val="none" w:sz="0" w:space="0" w:color="auto"/>
        <w:right w:val="none" w:sz="0" w:space="0" w:color="auto"/>
      </w:divBdr>
    </w:div>
    <w:div w:id="1024597470">
      <w:bodyDiv w:val="1"/>
      <w:marLeft w:val="0"/>
      <w:marRight w:val="0"/>
      <w:marTop w:val="0"/>
      <w:marBottom w:val="0"/>
      <w:divBdr>
        <w:top w:val="none" w:sz="0" w:space="0" w:color="auto"/>
        <w:left w:val="none" w:sz="0" w:space="0" w:color="auto"/>
        <w:bottom w:val="none" w:sz="0" w:space="0" w:color="auto"/>
        <w:right w:val="none" w:sz="0" w:space="0" w:color="auto"/>
      </w:divBdr>
    </w:div>
    <w:div w:id="1040320201">
      <w:bodyDiv w:val="1"/>
      <w:marLeft w:val="0"/>
      <w:marRight w:val="0"/>
      <w:marTop w:val="0"/>
      <w:marBottom w:val="0"/>
      <w:divBdr>
        <w:top w:val="none" w:sz="0" w:space="0" w:color="auto"/>
        <w:left w:val="none" w:sz="0" w:space="0" w:color="auto"/>
        <w:bottom w:val="none" w:sz="0" w:space="0" w:color="auto"/>
        <w:right w:val="none" w:sz="0" w:space="0" w:color="auto"/>
      </w:divBdr>
    </w:div>
    <w:div w:id="1193953001">
      <w:bodyDiv w:val="1"/>
      <w:marLeft w:val="0"/>
      <w:marRight w:val="0"/>
      <w:marTop w:val="0"/>
      <w:marBottom w:val="0"/>
      <w:divBdr>
        <w:top w:val="none" w:sz="0" w:space="0" w:color="auto"/>
        <w:left w:val="none" w:sz="0" w:space="0" w:color="auto"/>
        <w:bottom w:val="none" w:sz="0" w:space="0" w:color="auto"/>
        <w:right w:val="none" w:sz="0" w:space="0" w:color="auto"/>
      </w:divBdr>
    </w:div>
    <w:div w:id="1471558394">
      <w:bodyDiv w:val="1"/>
      <w:marLeft w:val="0"/>
      <w:marRight w:val="0"/>
      <w:marTop w:val="0"/>
      <w:marBottom w:val="0"/>
      <w:divBdr>
        <w:top w:val="none" w:sz="0" w:space="0" w:color="auto"/>
        <w:left w:val="none" w:sz="0" w:space="0" w:color="auto"/>
        <w:bottom w:val="none" w:sz="0" w:space="0" w:color="auto"/>
        <w:right w:val="none" w:sz="0" w:space="0" w:color="auto"/>
      </w:divBdr>
    </w:div>
    <w:div w:id="1483617455">
      <w:bodyDiv w:val="1"/>
      <w:marLeft w:val="0"/>
      <w:marRight w:val="0"/>
      <w:marTop w:val="0"/>
      <w:marBottom w:val="0"/>
      <w:divBdr>
        <w:top w:val="none" w:sz="0" w:space="0" w:color="auto"/>
        <w:left w:val="none" w:sz="0" w:space="0" w:color="auto"/>
        <w:bottom w:val="none" w:sz="0" w:space="0" w:color="auto"/>
        <w:right w:val="none" w:sz="0" w:space="0" w:color="auto"/>
      </w:divBdr>
    </w:div>
    <w:div w:id="1584535596">
      <w:bodyDiv w:val="1"/>
      <w:marLeft w:val="0"/>
      <w:marRight w:val="0"/>
      <w:marTop w:val="0"/>
      <w:marBottom w:val="0"/>
      <w:divBdr>
        <w:top w:val="none" w:sz="0" w:space="0" w:color="auto"/>
        <w:left w:val="none" w:sz="0" w:space="0" w:color="auto"/>
        <w:bottom w:val="none" w:sz="0" w:space="0" w:color="auto"/>
        <w:right w:val="none" w:sz="0" w:space="0" w:color="auto"/>
      </w:divBdr>
    </w:div>
    <w:div w:id="1592933804">
      <w:bodyDiv w:val="1"/>
      <w:marLeft w:val="0"/>
      <w:marRight w:val="0"/>
      <w:marTop w:val="0"/>
      <w:marBottom w:val="0"/>
      <w:divBdr>
        <w:top w:val="none" w:sz="0" w:space="0" w:color="auto"/>
        <w:left w:val="none" w:sz="0" w:space="0" w:color="auto"/>
        <w:bottom w:val="none" w:sz="0" w:space="0" w:color="auto"/>
        <w:right w:val="none" w:sz="0" w:space="0" w:color="auto"/>
      </w:divBdr>
    </w:div>
    <w:div w:id="1677492039">
      <w:bodyDiv w:val="1"/>
      <w:marLeft w:val="0"/>
      <w:marRight w:val="0"/>
      <w:marTop w:val="0"/>
      <w:marBottom w:val="0"/>
      <w:divBdr>
        <w:top w:val="none" w:sz="0" w:space="0" w:color="auto"/>
        <w:left w:val="none" w:sz="0" w:space="0" w:color="auto"/>
        <w:bottom w:val="none" w:sz="0" w:space="0" w:color="auto"/>
        <w:right w:val="none" w:sz="0" w:space="0" w:color="auto"/>
      </w:divBdr>
    </w:div>
    <w:div w:id="1750151880">
      <w:bodyDiv w:val="1"/>
      <w:marLeft w:val="0"/>
      <w:marRight w:val="0"/>
      <w:marTop w:val="0"/>
      <w:marBottom w:val="0"/>
      <w:divBdr>
        <w:top w:val="none" w:sz="0" w:space="0" w:color="auto"/>
        <w:left w:val="none" w:sz="0" w:space="0" w:color="auto"/>
        <w:bottom w:val="none" w:sz="0" w:space="0" w:color="auto"/>
        <w:right w:val="none" w:sz="0" w:space="0" w:color="auto"/>
      </w:divBdr>
    </w:div>
    <w:div w:id="202863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1714</Words>
  <Characters>9771</Characters>
  <Application>Microsoft Office Word</Application>
  <DocSecurity>0</DocSecurity>
  <Lines>81</Lines>
  <Paragraphs>22</Paragraphs>
  <ScaleCrop>false</ScaleCrop>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2022-01-27T00:04:00Z</dcterms:created>
  <dcterms:modified xsi:type="dcterms:W3CDTF">2022-01-27T00:04:00Z</dcterms:modified>
</cp:coreProperties>
</file>