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0641" w14:textId="77777777" w:rsidR="00AC5DAC" w:rsidRPr="00574494" w:rsidRDefault="00AC5DAC" w:rsidP="00AC5DA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591AD184" w14:textId="4B9BA2C6" w:rsidR="00AC5DAC" w:rsidRPr="00DB59C0" w:rsidRDefault="00AC5DAC" w:rsidP="00AC5DA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4500BF">
        <w:rPr>
          <w:rStyle w:val="normaltextrun"/>
          <w:rFonts w:ascii="Calibri" w:hAnsi="Calibri" w:cs="Calibri"/>
          <w:b/>
          <w:bCs/>
        </w:rPr>
        <w:t xml:space="preserve">January </w:t>
      </w:r>
      <w:r w:rsidR="00730733">
        <w:rPr>
          <w:rStyle w:val="normaltextrun"/>
          <w:rFonts w:ascii="Calibri" w:hAnsi="Calibri" w:cs="Calibri"/>
          <w:b/>
          <w:bCs/>
        </w:rPr>
        <w:t>29</w:t>
      </w:r>
      <w:r w:rsidRPr="00DB59C0">
        <w:rPr>
          <w:rStyle w:val="normaltextrun"/>
          <w:rFonts w:ascii="Calibri" w:hAnsi="Calibri" w:cs="Calibri"/>
          <w:b/>
          <w:bCs/>
        </w:rPr>
        <w:t>, 202</w:t>
      </w:r>
      <w:r w:rsidR="004500BF">
        <w:rPr>
          <w:rStyle w:val="normaltextrun"/>
          <w:rFonts w:ascii="Calibri" w:hAnsi="Calibri" w:cs="Calibri"/>
          <w:b/>
          <w:bCs/>
        </w:rPr>
        <w:t>4</w:t>
      </w:r>
      <w:r w:rsidRPr="00DB59C0">
        <w:rPr>
          <w:rStyle w:val="eop"/>
          <w:rFonts w:ascii="Calibri" w:hAnsi="Calibri" w:cs="Calibri"/>
        </w:rPr>
        <w:t> </w:t>
      </w:r>
    </w:p>
    <w:p w14:paraId="74E48FFD" w14:textId="77777777" w:rsidR="00AC5DAC" w:rsidRPr="00DB59C0" w:rsidRDefault="00AC5DAC" w:rsidP="00AC5DA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3F9027A9" w14:textId="0B3CBA80" w:rsidR="00AC5DAC" w:rsidRPr="009D321F" w:rsidRDefault="00AC5DAC" w:rsidP="0050206E">
      <w:pPr>
        <w:rPr>
          <w:rFonts w:ascii="Calibri" w:eastAsia="Calibri" w:hAnsi="Calibri" w:cs="Calibri"/>
          <w:bCs/>
        </w:rPr>
      </w:pPr>
      <w:r w:rsidRPr="009D321F">
        <w:rPr>
          <w:rFonts w:ascii="Calibri" w:eastAsia="Calibri" w:hAnsi="Calibri" w:cs="Calibri"/>
          <w:bCs/>
        </w:rPr>
        <w:t>The 202</w:t>
      </w:r>
      <w:r w:rsidR="0056437E" w:rsidRPr="009D321F">
        <w:rPr>
          <w:rFonts w:ascii="Calibri" w:eastAsia="Calibri" w:hAnsi="Calibri" w:cs="Calibri"/>
          <w:bCs/>
        </w:rPr>
        <w:t>3</w:t>
      </w:r>
      <w:r w:rsidRPr="009D321F">
        <w:rPr>
          <w:rFonts w:ascii="Calibri" w:eastAsia="Calibri" w:hAnsi="Calibri" w:cs="Calibri"/>
          <w:bCs/>
        </w:rPr>
        <w:t xml:space="preserve">–2024 Tuition and Fee Advisory Board (TFAB) of the University of Oregon met in </w:t>
      </w:r>
      <w:r w:rsidR="00730733" w:rsidRPr="009D321F">
        <w:rPr>
          <w:rFonts w:ascii="Calibri" w:eastAsia="Calibri" w:hAnsi="Calibri" w:cs="Calibri"/>
          <w:bCs/>
        </w:rPr>
        <w:t>the Miller Room (107)</w:t>
      </w:r>
      <w:r w:rsidR="00C82B7E" w:rsidRPr="009D321F">
        <w:rPr>
          <w:rFonts w:ascii="Calibri" w:eastAsia="Calibri" w:hAnsi="Calibri" w:cs="Calibri"/>
          <w:bCs/>
        </w:rPr>
        <w:t xml:space="preserve"> </w:t>
      </w:r>
      <w:r w:rsidR="004500BF" w:rsidRPr="009D321F">
        <w:rPr>
          <w:rFonts w:ascii="Calibri" w:eastAsia="Calibri" w:hAnsi="Calibri" w:cs="Calibri"/>
          <w:bCs/>
        </w:rPr>
        <w:t xml:space="preserve">of the </w:t>
      </w:r>
      <w:proofErr w:type="spellStart"/>
      <w:r w:rsidR="004500BF" w:rsidRPr="009D321F">
        <w:rPr>
          <w:rFonts w:ascii="Calibri" w:eastAsia="Calibri" w:hAnsi="Calibri" w:cs="Calibri"/>
          <w:bCs/>
        </w:rPr>
        <w:t>Erb</w:t>
      </w:r>
      <w:proofErr w:type="spellEnd"/>
      <w:r w:rsidR="004500BF" w:rsidRPr="009D321F">
        <w:rPr>
          <w:rFonts w:ascii="Calibri" w:eastAsia="Calibri" w:hAnsi="Calibri" w:cs="Calibri"/>
          <w:bCs/>
        </w:rPr>
        <w:t xml:space="preserve"> Memorial Union (EMU)</w:t>
      </w:r>
      <w:r w:rsidR="0056437E" w:rsidRPr="009D321F">
        <w:rPr>
          <w:rFonts w:ascii="Calibri" w:eastAsia="Calibri" w:hAnsi="Calibri" w:cs="Calibri"/>
          <w:bCs/>
        </w:rPr>
        <w:t xml:space="preserve"> </w:t>
      </w:r>
      <w:r w:rsidRPr="009D321F">
        <w:rPr>
          <w:rFonts w:ascii="Calibri" w:eastAsia="Calibri" w:hAnsi="Calibri" w:cs="Calibri"/>
          <w:bCs/>
        </w:rPr>
        <w:t xml:space="preserve">at </w:t>
      </w:r>
      <w:r w:rsidR="00730733" w:rsidRPr="009D321F">
        <w:rPr>
          <w:rFonts w:ascii="Calibri" w:eastAsia="Calibri" w:hAnsi="Calibri" w:cs="Calibri"/>
          <w:bCs/>
        </w:rPr>
        <w:t>3</w:t>
      </w:r>
      <w:r w:rsidRPr="009D321F">
        <w:rPr>
          <w:rFonts w:ascii="Calibri" w:eastAsia="Calibri" w:hAnsi="Calibri" w:cs="Calibri"/>
          <w:bCs/>
        </w:rPr>
        <w:t>:</w:t>
      </w:r>
      <w:r w:rsidR="0056437E" w:rsidRPr="009D321F">
        <w:rPr>
          <w:rFonts w:ascii="Calibri" w:eastAsia="Calibri" w:hAnsi="Calibri" w:cs="Calibri"/>
          <w:bCs/>
        </w:rPr>
        <w:t>00</w:t>
      </w:r>
      <w:r w:rsidRPr="009D321F">
        <w:rPr>
          <w:rFonts w:ascii="Calibri" w:eastAsia="Calibri" w:hAnsi="Calibri" w:cs="Calibri"/>
          <w:bCs/>
        </w:rPr>
        <w:t xml:space="preserve"> </w:t>
      </w:r>
      <w:r w:rsidR="00730733" w:rsidRPr="009D321F">
        <w:rPr>
          <w:rFonts w:ascii="Calibri" w:eastAsia="Calibri" w:hAnsi="Calibri" w:cs="Calibri"/>
          <w:bCs/>
        </w:rPr>
        <w:t>p</w:t>
      </w:r>
      <w:r w:rsidRPr="009D321F">
        <w:rPr>
          <w:rFonts w:ascii="Calibri" w:eastAsia="Calibri" w:hAnsi="Calibri" w:cs="Calibri"/>
          <w:bCs/>
        </w:rPr>
        <w:t xml:space="preserve">.m. on </w:t>
      </w:r>
      <w:r w:rsidR="00730733" w:rsidRPr="009D321F">
        <w:rPr>
          <w:rFonts w:ascii="Calibri" w:eastAsia="Calibri" w:hAnsi="Calibri" w:cs="Calibri"/>
          <w:bCs/>
        </w:rPr>
        <w:t>Monday</w:t>
      </w:r>
      <w:r w:rsidR="0056437E" w:rsidRPr="009D321F">
        <w:rPr>
          <w:rFonts w:ascii="Calibri" w:eastAsia="Calibri" w:hAnsi="Calibri" w:cs="Calibri"/>
          <w:bCs/>
        </w:rPr>
        <w:t xml:space="preserve">, </w:t>
      </w:r>
      <w:r w:rsidR="004500BF" w:rsidRPr="009D321F">
        <w:rPr>
          <w:rFonts w:ascii="Calibri" w:eastAsia="Calibri" w:hAnsi="Calibri" w:cs="Calibri"/>
          <w:bCs/>
        </w:rPr>
        <w:t xml:space="preserve">January </w:t>
      </w:r>
      <w:r w:rsidR="00731219" w:rsidRPr="009D321F">
        <w:rPr>
          <w:rFonts w:ascii="Calibri" w:eastAsia="Calibri" w:hAnsi="Calibri" w:cs="Calibri"/>
          <w:bCs/>
        </w:rPr>
        <w:t>2</w:t>
      </w:r>
      <w:r w:rsidR="00730733" w:rsidRPr="009D321F">
        <w:rPr>
          <w:rFonts w:ascii="Calibri" w:eastAsia="Calibri" w:hAnsi="Calibri" w:cs="Calibri"/>
          <w:bCs/>
        </w:rPr>
        <w:t>9</w:t>
      </w:r>
      <w:r w:rsidRPr="009D321F">
        <w:rPr>
          <w:rFonts w:ascii="Calibri" w:eastAsia="Calibri" w:hAnsi="Calibri" w:cs="Calibri"/>
          <w:bCs/>
        </w:rPr>
        <w:t>, 202</w:t>
      </w:r>
      <w:r w:rsidR="004500BF" w:rsidRPr="009D321F">
        <w:rPr>
          <w:rFonts w:ascii="Calibri" w:eastAsia="Calibri" w:hAnsi="Calibri" w:cs="Calibri"/>
          <w:bCs/>
        </w:rPr>
        <w:t>4</w:t>
      </w:r>
      <w:r w:rsidRPr="009D321F">
        <w:rPr>
          <w:rFonts w:ascii="Calibri" w:eastAsia="Calibri" w:hAnsi="Calibri" w:cs="Calibri"/>
          <w:bCs/>
        </w:rPr>
        <w:t xml:space="preserve">. A remote option was available by request; </w:t>
      </w:r>
      <w:r w:rsidR="00730733" w:rsidRPr="009D321F">
        <w:rPr>
          <w:rFonts w:ascii="Calibri" w:eastAsia="Calibri" w:hAnsi="Calibri" w:cs="Calibri"/>
          <w:bCs/>
        </w:rPr>
        <w:t xml:space="preserve">three </w:t>
      </w:r>
      <w:r w:rsidRPr="009D321F">
        <w:rPr>
          <w:rFonts w:ascii="Calibri" w:eastAsia="Calibri" w:hAnsi="Calibri" w:cs="Calibri"/>
          <w:bCs/>
        </w:rPr>
        <w:t xml:space="preserve">participants attended the meeting remotely. Below is a summary of the meeting; documents discussed during the session are available </w:t>
      </w:r>
      <w:hyperlink r:id="rId7" w:history="1">
        <w:r w:rsidRPr="009D321F">
          <w:rPr>
            <w:rStyle w:val="Hyperlink"/>
            <w:rFonts w:ascii="Calibri" w:eastAsia="Calibri" w:hAnsi="Calibri" w:cs="Calibri"/>
            <w:bCs/>
          </w:rPr>
          <w:t>online</w:t>
        </w:r>
      </w:hyperlink>
      <w:r w:rsidRPr="009D321F">
        <w:rPr>
          <w:rFonts w:ascii="Calibri" w:eastAsia="Calibri" w:hAnsi="Calibri" w:cs="Calibri"/>
          <w:bCs/>
        </w:rPr>
        <w:t>.</w:t>
      </w:r>
    </w:p>
    <w:p w14:paraId="3BE77F22" w14:textId="6926B09A" w:rsidR="004500BF" w:rsidRPr="009D321F" w:rsidRDefault="0056437E" w:rsidP="009764DF">
      <w:pPr>
        <w:rPr>
          <w:rFonts w:ascii="Calibri" w:hAnsi="Calibri" w:cs="Calibri"/>
        </w:rPr>
      </w:pPr>
      <w:r w:rsidRPr="009D321F">
        <w:rPr>
          <w:rFonts w:ascii="Calibri" w:hAnsi="Calibri" w:cs="Calibri"/>
          <w:b/>
        </w:rPr>
        <w:t>Attending</w:t>
      </w:r>
      <w:r w:rsidRPr="009D321F">
        <w:rPr>
          <w:rFonts w:ascii="Calibri" w:hAnsi="Calibri" w:cs="Calibri"/>
        </w:rPr>
        <w:t xml:space="preserve">: </w:t>
      </w:r>
      <w:r w:rsidR="007070DA" w:rsidRPr="009D321F">
        <w:rPr>
          <w:rFonts w:ascii="Calibri" w:hAnsi="Calibri" w:cs="Calibri"/>
        </w:rPr>
        <w:t xml:space="preserve">Kersey Bars, </w:t>
      </w:r>
      <w:r w:rsidR="004500BF" w:rsidRPr="009D321F">
        <w:rPr>
          <w:rFonts w:ascii="Calibri" w:hAnsi="Calibri" w:cs="Calibri"/>
        </w:rPr>
        <w:t>Krista Borg</w:t>
      </w:r>
      <w:r w:rsidR="009764DF" w:rsidRPr="009D321F">
        <w:rPr>
          <w:rFonts w:ascii="Calibri" w:hAnsi="Calibri" w:cs="Calibri"/>
        </w:rPr>
        <w:t xml:space="preserve">, </w:t>
      </w:r>
      <w:proofErr w:type="spellStart"/>
      <w:r w:rsidR="00730733" w:rsidRPr="009D321F">
        <w:rPr>
          <w:rFonts w:ascii="Calibri" w:hAnsi="Calibri" w:cs="Calibri"/>
        </w:rPr>
        <w:t>Marci</w:t>
      </w:r>
      <w:r w:rsidR="003C7C4F" w:rsidRPr="009D321F">
        <w:rPr>
          <w:rFonts w:ascii="Calibri" w:hAnsi="Calibri" w:cs="Calibri"/>
        </w:rPr>
        <w:t>l</w:t>
      </w:r>
      <w:r w:rsidR="00730733" w:rsidRPr="009D321F">
        <w:rPr>
          <w:rFonts w:ascii="Calibri" w:hAnsi="Calibri" w:cs="Calibri"/>
        </w:rPr>
        <w:t>y</w:t>
      </w:r>
      <w:r w:rsidR="003C7C4F" w:rsidRPr="009D321F">
        <w:rPr>
          <w:rFonts w:ascii="Calibri" w:hAnsi="Calibri" w:cs="Calibri"/>
        </w:rPr>
        <w:t>n</w:t>
      </w:r>
      <w:r w:rsidR="00730733" w:rsidRPr="009D321F">
        <w:rPr>
          <w:rFonts w:ascii="Calibri" w:hAnsi="Calibri" w:cs="Calibri"/>
        </w:rPr>
        <w:t>n</w:t>
      </w:r>
      <w:proofErr w:type="spellEnd"/>
      <w:r w:rsidR="00730733" w:rsidRPr="009D321F">
        <w:rPr>
          <w:rFonts w:ascii="Calibri" w:hAnsi="Calibri" w:cs="Calibri"/>
        </w:rPr>
        <w:t xml:space="preserve"> Burke (guest), </w:t>
      </w:r>
      <w:r w:rsidR="004500BF" w:rsidRPr="009D321F">
        <w:rPr>
          <w:rFonts w:ascii="Calibri" w:hAnsi="Calibri" w:cs="Calibri"/>
        </w:rPr>
        <w:t>Jim Brooks</w:t>
      </w:r>
      <w:r w:rsidR="009764DF" w:rsidRPr="009D321F">
        <w:rPr>
          <w:rFonts w:ascii="Calibri" w:hAnsi="Calibri" w:cs="Calibri"/>
        </w:rPr>
        <w:t xml:space="preserve">, </w:t>
      </w:r>
      <w:r w:rsidR="003C7C4F" w:rsidRPr="009D321F">
        <w:rPr>
          <w:rFonts w:ascii="Calibri" w:hAnsi="Calibri" w:cs="Calibri"/>
        </w:rPr>
        <w:t xml:space="preserve">Robin Clement, </w:t>
      </w:r>
      <w:r w:rsidR="004500BF" w:rsidRPr="009D321F">
        <w:rPr>
          <w:rFonts w:ascii="Calibri" w:hAnsi="Calibri" w:cs="Calibri"/>
        </w:rPr>
        <w:t>Renée Dorjahn</w:t>
      </w:r>
      <w:r w:rsidR="009764DF" w:rsidRPr="009D321F">
        <w:rPr>
          <w:rFonts w:ascii="Calibri" w:hAnsi="Calibri" w:cs="Calibri"/>
        </w:rPr>
        <w:t xml:space="preserve">, </w:t>
      </w:r>
      <w:r w:rsidR="004500BF" w:rsidRPr="009D321F">
        <w:rPr>
          <w:rFonts w:ascii="Calibri" w:hAnsi="Calibri" w:cs="Calibri"/>
        </w:rPr>
        <w:t>Brian Fox</w:t>
      </w:r>
      <w:r w:rsidR="009764DF" w:rsidRPr="009D321F">
        <w:rPr>
          <w:rFonts w:ascii="Calibri" w:hAnsi="Calibri" w:cs="Calibri"/>
        </w:rPr>
        <w:t xml:space="preserve">, Heather </w:t>
      </w:r>
      <w:r w:rsidR="004500BF" w:rsidRPr="009D321F">
        <w:rPr>
          <w:rFonts w:ascii="Calibri" w:hAnsi="Calibri" w:cs="Calibri"/>
        </w:rPr>
        <w:t>Gustafson</w:t>
      </w:r>
      <w:r w:rsidR="003C7C4F" w:rsidRPr="009D321F">
        <w:rPr>
          <w:rFonts w:ascii="Calibri" w:hAnsi="Calibri" w:cs="Calibri"/>
        </w:rPr>
        <w:t xml:space="preserve"> (online)</w:t>
      </w:r>
      <w:r w:rsidR="009764DF" w:rsidRPr="009D321F">
        <w:rPr>
          <w:rFonts w:ascii="Calibri" w:hAnsi="Calibri" w:cs="Calibri"/>
        </w:rPr>
        <w:t xml:space="preserve">, </w:t>
      </w:r>
      <w:r w:rsidR="004500BF" w:rsidRPr="009D321F">
        <w:rPr>
          <w:rFonts w:ascii="Calibri" w:hAnsi="Calibri" w:cs="Calibri"/>
        </w:rPr>
        <w:t>Laura Lee McIntyre</w:t>
      </w:r>
      <w:r w:rsidR="009764DF" w:rsidRPr="009D321F">
        <w:rPr>
          <w:rFonts w:ascii="Calibri" w:hAnsi="Calibri" w:cs="Calibri"/>
        </w:rPr>
        <w:t xml:space="preserve">, </w:t>
      </w:r>
      <w:r w:rsidR="007070DA" w:rsidRPr="009D321F">
        <w:rPr>
          <w:rFonts w:ascii="Calibri" w:hAnsi="Calibri" w:cs="Calibri"/>
        </w:rPr>
        <w:t xml:space="preserve">Jamie Moffitt (co-chair), </w:t>
      </w:r>
      <w:proofErr w:type="spellStart"/>
      <w:r w:rsidR="00730733" w:rsidRPr="009D321F">
        <w:rPr>
          <w:rFonts w:ascii="Calibri" w:hAnsi="Calibri" w:cs="Calibri"/>
        </w:rPr>
        <w:t>Jimila</w:t>
      </w:r>
      <w:proofErr w:type="spellEnd"/>
      <w:r w:rsidR="00730733" w:rsidRPr="009D321F">
        <w:rPr>
          <w:rFonts w:ascii="Calibri" w:hAnsi="Calibri" w:cs="Calibri"/>
        </w:rPr>
        <w:t xml:space="preserve"> (online), </w:t>
      </w:r>
      <w:r w:rsidR="004500BF" w:rsidRPr="009D321F">
        <w:rPr>
          <w:rFonts w:ascii="Calibri" w:hAnsi="Calibri" w:cs="Calibri"/>
        </w:rPr>
        <w:t>Finn O'Donnell</w:t>
      </w:r>
      <w:r w:rsidR="009764DF" w:rsidRPr="009D321F">
        <w:rPr>
          <w:rFonts w:ascii="Calibri" w:hAnsi="Calibri" w:cs="Calibri"/>
        </w:rPr>
        <w:t xml:space="preserve">, </w:t>
      </w:r>
      <w:r w:rsidR="003C7C4F" w:rsidRPr="009D321F">
        <w:rPr>
          <w:rFonts w:ascii="Calibri" w:hAnsi="Calibri" w:cs="Calibri"/>
        </w:rPr>
        <w:t xml:space="preserve">Adrian Parr (guest), </w:t>
      </w:r>
      <w:r w:rsidR="002951DF" w:rsidRPr="009D321F">
        <w:rPr>
          <w:rFonts w:ascii="Calibri" w:hAnsi="Calibri" w:cs="Calibri"/>
        </w:rPr>
        <w:t xml:space="preserve">Hal </w:t>
      </w:r>
      <w:proofErr w:type="spellStart"/>
      <w:r w:rsidR="002951DF" w:rsidRPr="009D321F">
        <w:rPr>
          <w:rFonts w:ascii="Calibri" w:hAnsi="Calibri" w:cs="Calibri"/>
        </w:rPr>
        <w:t>Sadofsky</w:t>
      </w:r>
      <w:proofErr w:type="spellEnd"/>
      <w:r w:rsidR="002951DF" w:rsidRPr="009D321F">
        <w:rPr>
          <w:rFonts w:ascii="Calibri" w:hAnsi="Calibri" w:cs="Calibri"/>
        </w:rPr>
        <w:t xml:space="preserve">, </w:t>
      </w:r>
      <w:r w:rsidR="004500BF" w:rsidRPr="009D321F">
        <w:rPr>
          <w:rFonts w:ascii="Calibri" w:hAnsi="Calibri" w:cs="Calibri"/>
        </w:rPr>
        <w:t>Grant Schoonover</w:t>
      </w:r>
      <w:r w:rsidR="009764DF" w:rsidRPr="009D321F">
        <w:rPr>
          <w:rFonts w:ascii="Calibri" w:hAnsi="Calibri" w:cs="Calibri"/>
        </w:rPr>
        <w:t xml:space="preserve">, </w:t>
      </w:r>
      <w:r w:rsidR="006B0F47" w:rsidRPr="009D321F">
        <w:rPr>
          <w:rFonts w:ascii="Calibri" w:hAnsi="Calibri" w:cs="Calibri"/>
        </w:rPr>
        <w:t xml:space="preserve">Kathie Stanley (online), </w:t>
      </w:r>
      <w:r w:rsidR="00730733" w:rsidRPr="009D321F">
        <w:rPr>
          <w:rFonts w:ascii="Calibri" w:hAnsi="Calibri" w:cs="Calibri"/>
        </w:rPr>
        <w:t xml:space="preserve">Ray Sykes (guest), </w:t>
      </w:r>
      <w:proofErr w:type="spellStart"/>
      <w:r w:rsidR="004500BF" w:rsidRPr="009D321F">
        <w:rPr>
          <w:rFonts w:ascii="Calibri" w:hAnsi="Calibri" w:cs="Calibri"/>
        </w:rPr>
        <w:t>Chloé</w:t>
      </w:r>
      <w:proofErr w:type="spellEnd"/>
      <w:r w:rsidR="004500BF" w:rsidRPr="009D321F">
        <w:rPr>
          <w:rFonts w:ascii="Calibri" w:hAnsi="Calibri" w:cs="Calibri"/>
        </w:rPr>
        <w:t xml:space="preserve"> Webster</w:t>
      </w:r>
      <w:r w:rsidR="003C7C4F" w:rsidRPr="009D321F">
        <w:rPr>
          <w:rFonts w:ascii="Calibri" w:hAnsi="Calibri" w:cs="Calibri"/>
        </w:rPr>
        <w:t>,</w:t>
      </w:r>
      <w:r w:rsidR="009764DF" w:rsidRPr="009D321F">
        <w:rPr>
          <w:rFonts w:ascii="Calibri" w:hAnsi="Calibri" w:cs="Calibri"/>
        </w:rPr>
        <w:t xml:space="preserve"> </w:t>
      </w:r>
      <w:r w:rsidR="004500BF" w:rsidRPr="009D321F">
        <w:rPr>
          <w:rFonts w:ascii="Calibri" w:hAnsi="Calibri" w:cs="Calibri"/>
        </w:rPr>
        <w:t>Kris Winter (co-chair</w:t>
      </w:r>
      <w:r w:rsidR="00730733" w:rsidRPr="009D321F">
        <w:rPr>
          <w:rFonts w:ascii="Calibri" w:hAnsi="Calibri" w:cs="Calibri"/>
        </w:rPr>
        <w:t>, online</w:t>
      </w:r>
      <w:r w:rsidR="004500BF" w:rsidRPr="009D321F">
        <w:rPr>
          <w:rFonts w:ascii="Calibri" w:hAnsi="Calibri" w:cs="Calibri"/>
        </w:rPr>
        <w:t>)</w:t>
      </w:r>
      <w:r w:rsidR="002951DF" w:rsidRPr="009D321F">
        <w:rPr>
          <w:rFonts w:ascii="Calibri" w:hAnsi="Calibri" w:cs="Calibri"/>
        </w:rPr>
        <w:t>, Ben Young</w:t>
      </w:r>
      <w:r w:rsidR="00730733" w:rsidRPr="009D321F">
        <w:rPr>
          <w:rFonts w:ascii="Calibri" w:hAnsi="Calibri" w:cs="Calibri"/>
        </w:rPr>
        <w:t>.</w:t>
      </w:r>
    </w:p>
    <w:p w14:paraId="7F7AEB7A" w14:textId="46D3BA2B" w:rsidR="00AC5DAC" w:rsidRPr="009D321F" w:rsidRDefault="00AC5DAC" w:rsidP="00AC5DAC">
      <w:pPr>
        <w:rPr>
          <w:rFonts w:ascii="Calibri" w:hAnsi="Calibri" w:cs="Calibri"/>
        </w:rPr>
      </w:pPr>
      <w:r w:rsidRPr="009D321F">
        <w:rPr>
          <w:rFonts w:ascii="Calibri" w:hAnsi="Calibri" w:cs="Calibri"/>
          <w:b/>
        </w:rPr>
        <w:t>Staff</w:t>
      </w:r>
      <w:r w:rsidRPr="009D321F">
        <w:rPr>
          <w:rFonts w:ascii="Calibri" w:hAnsi="Calibri" w:cs="Calibri"/>
        </w:rPr>
        <w:t xml:space="preserve">: Debbie Sharp (Office of the </w:t>
      </w:r>
      <w:r w:rsidR="009764DF" w:rsidRPr="009D321F">
        <w:rPr>
          <w:rFonts w:ascii="Calibri" w:hAnsi="Calibri" w:cs="Calibri"/>
        </w:rPr>
        <w:t>S</w:t>
      </w:r>
      <w:r w:rsidRPr="009D321F">
        <w:rPr>
          <w:rFonts w:ascii="Calibri" w:hAnsi="Calibri" w:cs="Calibri"/>
        </w:rPr>
        <w:t>enior VPFA</w:t>
      </w:r>
      <w:r w:rsidR="006B0F47" w:rsidRPr="009D321F">
        <w:rPr>
          <w:rFonts w:ascii="Calibri" w:hAnsi="Calibri" w:cs="Calibri"/>
        </w:rPr>
        <w:t>, online</w:t>
      </w:r>
      <w:r w:rsidRPr="009D321F">
        <w:rPr>
          <w:rFonts w:ascii="Calibri" w:hAnsi="Calibri" w:cs="Calibri"/>
        </w:rPr>
        <w:t>)</w:t>
      </w:r>
      <w:r w:rsidR="00954894" w:rsidRPr="009D321F">
        <w:rPr>
          <w:rFonts w:ascii="Calibri" w:hAnsi="Calibri" w:cs="Calibri"/>
        </w:rPr>
        <w:t>.</w:t>
      </w:r>
    </w:p>
    <w:p w14:paraId="55D3CCD2" w14:textId="214CE61E" w:rsidR="003C7C4F" w:rsidRPr="009D321F" w:rsidRDefault="00AC5DAC" w:rsidP="00AC5DAC">
      <w:pPr>
        <w:rPr>
          <w:rFonts w:ascii="Calibri" w:eastAsia="Calibri" w:hAnsi="Calibri" w:cs="Calibri"/>
        </w:rPr>
      </w:pPr>
      <w:r w:rsidRPr="009D321F">
        <w:rPr>
          <w:rFonts w:ascii="Calibri" w:eastAsia="Times New Roman" w:hAnsi="Calibri" w:cs="Calibri"/>
          <w:b/>
          <w:bCs/>
        </w:rPr>
        <w:t>Introductions</w:t>
      </w:r>
      <w:r w:rsidRPr="009D321F">
        <w:rPr>
          <w:rFonts w:ascii="Calibri" w:eastAsia="Times New Roman" w:hAnsi="Calibri" w:cs="Calibri"/>
          <w:bCs/>
        </w:rPr>
        <w:t>.</w:t>
      </w:r>
      <w:r w:rsidRPr="009D321F">
        <w:rPr>
          <w:rFonts w:ascii="Calibri" w:eastAsia="Times New Roman" w:hAnsi="Calibri" w:cs="Calibri"/>
          <w:b/>
          <w:bCs/>
        </w:rPr>
        <w:t xml:space="preserve"> </w:t>
      </w:r>
      <w:r w:rsidRPr="009D321F">
        <w:rPr>
          <w:rFonts w:ascii="Calibri" w:eastAsia="Calibri" w:hAnsi="Calibri" w:cs="Calibri"/>
        </w:rPr>
        <w:t xml:space="preserve">Co-chair </w:t>
      </w:r>
      <w:r w:rsidR="00730733" w:rsidRPr="009D321F">
        <w:rPr>
          <w:rFonts w:ascii="Calibri" w:eastAsia="Calibri" w:hAnsi="Calibri" w:cs="Calibri"/>
        </w:rPr>
        <w:t>Jamie Moffitt</w:t>
      </w:r>
      <w:r w:rsidRPr="009D321F">
        <w:rPr>
          <w:rFonts w:ascii="Calibri" w:eastAsia="Calibri" w:hAnsi="Calibri" w:cs="Calibri"/>
        </w:rPr>
        <w:t>,</w:t>
      </w:r>
      <w:r w:rsidR="00730733" w:rsidRPr="009D321F">
        <w:rPr>
          <w:rFonts w:ascii="Calibri" w:eastAsia="Calibri" w:hAnsi="Calibri" w:cs="Calibri"/>
        </w:rPr>
        <w:t xml:space="preserve"> senior vice president of finance and administration and chief financial officer, </w:t>
      </w:r>
      <w:r w:rsidRPr="009D321F">
        <w:rPr>
          <w:rFonts w:ascii="Calibri" w:eastAsia="Calibri" w:hAnsi="Calibri" w:cs="Calibri"/>
        </w:rPr>
        <w:t xml:space="preserve">welcomed </w:t>
      </w:r>
      <w:r w:rsidR="006B0F47" w:rsidRPr="009D321F">
        <w:rPr>
          <w:rFonts w:ascii="Calibri" w:eastAsia="Calibri" w:hAnsi="Calibri" w:cs="Calibri"/>
        </w:rPr>
        <w:t xml:space="preserve">everyone </w:t>
      </w:r>
      <w:r w:rsidR="00632717" w:rsidRPr="009D321F">
        <w:rPr>
          <w:rFonts w:ascii="Calibri" w:eastAsia="Calibri" w:hAnsi="Calibri" w:cs="Calibri"/>
        </w:rPr>
        <w:t xml:space="preserve">and </w:t>
      </w:r>
      <w:r w:rsidRPr="009D321F">
        <w:rPr>
          <w:rFonts w:ascii="Calibri" w:eastAsia="Calibri" w:hAnsi="Calibri" w:cs="Calibri"/>
        </w:rPr>
        <w:t xml:space="preserve">invited </w:t>
      </w:r>
      <w:r w:rsidR="006B0F47" w:rsidRPr="009D321F">
        <w:rPr>
          <w:rFonts w:ascii="Calibri" w:eastAsia="Calibri" w:hAnsi="Calibri" w:cs="Calibri"/>
        </w:rPr>
        <w:t xml:space="preserve">participants </w:t>
      </w:r>
      <w:r w:rsidRPr="009D321F">
        <w:rPr>
          <w:rFonts w:ascii="Calibri" w:eastAsia="Calibri" w:hAnsi="Calibri" w:cs="Calibri"/>
        </w:rPr>
        <w:t>to introduce themselves.</w:t>
      </w:r>
      <w:r w:rsidR="002E4CEE" w:rsidRPr="009D321F">
        <w:rPr>
          <w:rFonts w:ascii="Calibri" w:eastAsia="Calibri" w:hAnsi="Calibri" w:cs="Calibri"/>
        </w:rPr>
        <w:t xml:space="preserve"> </w:t>
      </w:r>
      <w:r w:rsidR="009B4C49" w:rsidRPr="009D321F">
        <w:rPr>
          <w:rFonts w:ascii="Calibri" w:eastAsia="Calibri" w:hAnsi="Calibri" w:cs="Calibri"/>
        </w:rPr>
        <w:t xml:space="preserve">She provided an overview of the agenda for the day </w:t>
      </w:r>
      <w:r w:rsidR="004A004A" w:rsidRPr="009D321F">
        <w:rPr>
          <w:rFonts w:ascii="Calibri" w:eastAsia="Calibri" w:hAnsi="Calibri" w:cs="Calibri"/>
        </w:rPr>
        <w:t>and discussed</w:t>
      </w:r>
      <w:r w:rsidR="00787D7A" w:rsidRPr="009D321F">
        <w:rPr>
          <w:rFonts w:ascii="Calibri" w:eastAsia="Calibri" w:hAnsi="Calibri" w:cs="Calibri"/>
        </w:rPr>
        <w:t xml:space="preserve"> </w:t>
      </w:r>
      <w:r w:rsidR="009B4C49" w:rsidRPr="009D321F">
        <w:rPr>
          <w:rFonts w:ascii="Calibri" w:eastAsia="Calibri" w:hAnsi="Calibri" w:cs="Calibri"/>
        </w:rPr>
        <w:t>the plan for TFAB meetings the rest of the week.</w:t>
      </w:r>
      <w:r w:rsidR="00530A4A" w:rsidRPr="009D321F">
        <w:rPr>
          <w:rFonts w:ascii="Calibri" w:eastAsia="Calibri" w:hAnsi="Calibri" w:cs="Calibri"/>
        </w:rPr>
        <w:t xml:space="preserve"> Moffitt </w:t>
      </w:r>
      <w:r w:rsidR="00787D7A" w:rsidRPr="009D321F">
        <w:rPr>
          <w:rFonts w:ascii="Calibri" w:eastAsia="Calibri" w:hAnsi="Calibri" w:cs="Calibri"/>
        </w:rPr>
        <w:t xml:space="preserve">then </w:t>
      </w:r>
      <w:r w:rsidR="00530A4A" w:rsidRPr="009D321F">
        <w:rPr>
          <w:rFonts w:ascii="Calibri" w:eastAsia="Calibri" w:hAnsi="Calibri" w:cs="Calibri"/>
        </w:rPr>
        <w:t>reminded the group about the recommendations memo process.</w:t>
      </w:r>
    </w:p>
    <w:p w14:paraId="0DCACED7" w14:textId="39939ADE" w:rsidR="00530A4A" w:rsidRPr="009D321F" w:rsidRDefault="00730733" w:rsidP="00530A4A">
      <w:pPr>
        <w:rPr>
          <w:rFonts w:ascii="Calibri" w:eastAsia="Calibri" w:hAnsi="Calibri" w:cs="Calibri"/>
        </w:rPr>
      </w:pPr>
      <w:r w:rsidRPr="009D321F">
        <w:rPr>
          <w:rFonts w:ascii="Calibri" w:eastAsia="Calibri" w:hAnsi="Calibri" w:cs="Calibri"/>
          <w:b/>
        </w:rPr>
        <w:t>Graduate tuition: School of Law</w:t>
      </w:r>
      <w:r w:rsidR="00731219" w:rsidRPr="009D321F">
        <w:rPr>
          <w:rFonts w:ascii="Calibri" w:eastAsia="Calibri" w:hAnsi="Calibri" w:cs="Calibri"/>
        </w:rPr>
        <w:t xml:space="preserve">. </w:t>
      </w:r>
      <w:proofErr w:type="spellStart"/>
      <w:r w:rsidRPr="009D321F">
        <w:rPr>
          <w:rFonts w:ascii="Calibri" w:eastAsia="Calibri" w:hAnsi="Calibri" w:cs="Calibri"/>
        </w:rPr>
        <w:t>Marcilynn</w:t>
      </w:r>
      <w:proofErr w:type="spellEnd"/>
      <w:r w:rsidR="00530A4A" w:rsidRPr="009D321F">
        <w:rPr>
          <w:rFonts w:ascii="Calibri" w:eastAsia="Calibri" w:hAnsi="Calibri" w:cs="Calibri"/>
        </w:rPr>
        <w:t xml:space="preserve"> </w:t>
      </w:r>
      <w:r w:rsidRPr="009D321F">
        <w:rPr>
          <w:rFonts w:ascii="Calibri" w:eastAsia="Calibri" w:hAnsi="Calibri" w:cs="Calibri"/>
        </w:rPr>
        <w:t xml:space="preserve">Burke, </w:t>
      </w:r>
      <w:r w:rsidR="00530A4A" w:rsidRPr="009D321F">
        <w:rPr>
          <w:rFonts w:ascii="Calibri" w:eastAsia="Calibri" w:hAnsi="Calibri" w:cs="Calibri"/>
        </w:rPr>
        <w:t xml:space="preserve">Dean and Dave Frohnmayer Chair in Leadership and Law at the School </w:t>
      </w:r>
      <w:r w:rsidRPr="009D321F">
        <w:rPr>
          <w:rFonts w:ascii="Calibri" w:eastAsia="Calibri" w:hAnsi="Calibri" w:cs="Calibri"/>
        </w:rPr>
        <w:t>of Law</w:t>
      </w:r>
      <w:r w:rsidR="00530A4A" w:rsidRPr="009D321F">
        <w:rPr>
          <w:rFonts w:ascii="Calibri" w:eastAsia="Calibri" w:hAnsi="Calibri" w:cs="Calibri"/>
        </w:rPr>
        <w:t xml:space="preserve">, shared the proposed tuition increases for three programs: the Juris Doctor (JD), Master of Laws (LLM), and Conflict and Dispute Resolution (CRES) </w:t>
      </w:r>
      <w:proofErr w:type="gramStart"/>
      <w:r w:rsidR="00530A4A" w:rsidRPr="009D321F">
        <w:rPr>
          <w:rFonts w:ascii="Calibri" w:eastAsia="Calibri" w:hAnsi="Calibri" w:cs="Calibri"/>
        </w:rPr>
        <w:t>Master’s</w:t>
      </w:r>
      <w:proofErr w:type="gramEnd"/>
      <w:r w:rsidR="00530A4A" w:rsidRPr="009D321F">
        <w:rPr>
          <w:rFonts w:ascii="Calibri" w:eastAsia="Calibri" w:hAnsi="Calibri" w:cs="Calibri"/>
        </w:rPr>
        <w:t>. She explained that there is a 5.0% tuition increase proposed for the JD, an 8.4% increase for the LLM, and 5.0% increase for CRES, with all increases applying to both resident and nonresident students.</w:t>
      </w:r>
    </w:p>
    <w:p w14:paraId="7637E31B" w14:textId="1E24E1A5" w:rsidR="00530A4A" w:rsidRPr="009D321F" w:rsidRDefault="00530A4A" w:rsidP="00530A4A">
      <w:pPr>
        <w:rPr>
          <w:rFonts w:ascii="Calibri" w:eastAsia="Calibri" w:hAnsi="Calibri" w:cs="Calibri"/>
        </w:rPr>
      </w:pPr>
      <w:r w:rsidRPr="009D321F">
        <w:rPr>
          <w:rFonts w:ascii="Calibri" w:eastAsia="Calibri" w:hAnsi="Calibri" w:cs="Calibri"/>
        </w:rPr>
        <w:t xml:space="preserve">Dean Burke noted that even with the proposed increases, the School of Law is not expected to cover projected expenses, because of increasing costs and a number of necessary improvements, including hiring an ADA access coordinator, improving student support services, bar exam support, and </w:t>
      </w:r>
      <w:r w:rsidR="00F22341" w:rsidRPr="009D321F">
        <w:rPr>
          <w:rFonts w:ascii="Calibri" w:eastAsia="Calibri" w:hAnsi="Calibri" w:cs="Calibri"/>
        </w:rPr>
        <w:t xml:space="preserve">hiring instructors with expertise in areas such as indigenous law and climate </w:t>
      </w:r>
      <w:r w:rsidR="00214968" w:rsidRPr="009D321F">
        <w:rPr>
          <w:rFonts w:ascii="Calibri" w:eastAsia="Calibri" w:hAnsi="Calibri" w:cs="Calibri"/>
        </w:rPr>
        <w:t>justice</w:t>
      </w:r>
      <w:r w:rsidR="00F22341" w:rsidRPr="009D321F">
        <w:rPr>
          <w:rFonts w:ascii="Calibri" w:eastAsia="Calibri" w:hAnsi="Calibri" w:cs="Calibri"/>
        </w:rPr>
        <w:t>. She explained that the School of Law has a budget model that differs from other schools and colleges and that Law is on a path of budget sustainability, which requires increasing tuition</w:t>
      </w:r>
      <w:r w:rsidR="00765B0F" w:rsidRPr="009D321F">
        <w:rPr>
          <w:rFonts w:ascii="Calibri" w:eastAsia="Calibri" w:hAnsi="Calibri" w:cs="Calibri"/>
        </w:rPr>
        <w:t xml:space="preserve"> rates</w:t>
      </w:r>
      <w:r w:rsidR="00F22341" w:rsidRPr="009D321F">
        <w:rPr>
          <w:rFonts w:ascii="Calibri" w:eastAsia="Calibri" w:hAnsi="Calibri" w:cs="Calibri"/>
        </w:rPr>
        <w:t>.</w:t>
      </w:r>
    </w:p>
    <w:p w14:paraId="2D0B164F" w14:textId="36929183" w:rsidR="00F22341" w:rsidRPr="009D321F" w:rsidRDefault="00F22341" w:rsidP="00530A4A">
      <w:pPr>
        <w:rPr>
          <w:rFonts w:ascii="Calibri" w:eastAsia="Calibri" w:hAnsi="Calibri" w:cs="Calibri"/>
        </w:rPr>
      </w:pPr>
      <w:r w:rsidRPr="009D321F">
        <w:rPr>
          <w:rFonts w:ascii="Calibri" w:eastAsia="Calibri" w:hAnsi="Calibri" w:cs="Calibri"/>
        </w:rPr>
        <w:t xml:space="preserve">TFAB members asked which students </w:t>
      </w:r>
      <w:proofErr w:type="gramStart"/>
      <w:r w:rsidRPr="009D321F">
        <w:rPr>
          <w:rFonts w:ascii="Calibri" w:eastAsia="Calibri" w:hAnsi="Calibri" w:cs="Calibri"/>
        </w:rPr>
        <w:t>would be impacted</w:t>
      </w:r>
      <w:proofErr w:type="gramEnd"/>
      <w:r w:rsidRPr="009D321F">
        <w:rPr>
          <w:rFonts w:ascii="Calibri" w:eastAsia="Calibri" w:hAnsi="Calibri" w:cs="Calibri"/>
        </w:rPr>
        <w:t xml:space="preserve"> by the proposed tuition increases, how summer school tuition levels are changing, and</w:t>
      </w:r>
      <w:r w:rsidR="004A004A" w:rsidRPr="009D321F">
        <w:rPr>
          <w:rFonts w:ascii="Calibri" w:eastAsia="Calibri" w:hAnsi="Calibri" w:cs="Calibri"/>
        </w:rPr>
        <w:t xml:space="preserve"> about</w:t>
      </w:r>
      <w:r w:rsidRPr="009D321F">
        <w:rPr>
          <w:rFonts w:ascii="Calibri" w:eastAsia="Calibri" w:hAnsi="Calibri" w:cs="Calibri"/>
        </w:rPr>
        <w:t xml:space="preserve"> the impact of enrollment trends and projections. The group also discussed investments in student support at the law school, the potential impact of a new pathway to licensure in Oregon, bar exam pass rates for UO law students, and </w:t>
      </w:r>
      <w:r w:rsidR="00765B0F" w:rsidRPr="009D321F">
        <w:rPr>
          <w:rFonts w:ascii="Calibri" w:eastAsia="Calibri" w:hAnsi="Calibri" w:cs="Calibri"/>
        </w:rPr>
        <w:t>c</w:t>
      </w:r>
      <w:r w:rsidRPr="009D321F">
        <w:rPr>
          <w:rFonts w:ascii="Calibri" w:eastAsia="Calibri" w:hAnsi="Calibri" w:cs="Calibri"/>
        </w:rPr>
        <w:t>omparator schools’ tuition and remission rates.</w:t>
      </w:r>
    </w:p>
    <w:p w14:paraId="0CED91F2" w14:textId="4C761FB4" w:rsidR="00442D16" w:rsidRPr="009D321F" w:rsidRDefault="00442D16" w:rsidP="00442D16">
      <w:pPr>
        <w:rPr>
          <w:rFonts w:ascii="Calibri" w:hAnsi="Calibri" w:cs="Calibri"/>
        </w:rPr>
      </w:pPr>
      <w:r w:rsidRPr="009D321F">
        <w:rPr>
          <w:rFonts w:ascii="Calibri" w:hAnsi="Calibri" w:cs="Calibri"/>
          <w:b/>
          <w:bCs/>
        </w:rPr>
        <w:t>Graduate tuition: College of Design</w:t>
      </w:r>
      <w:r w:rsidRPr="009D321F">
        <w:rPr>
          <w:rFonts w:ascii="Calibri" w:hAnsi="Calibri" w:cs="Calibri"/>
        </w:rPr>
        <w:t xml:space="preserve">.  Adrian Parr, Dean of the College of </w:t>
      </w:r>
      <w:r w:rsidRPr="009D321F">
        <w:rPr>
          <w:rFonts w:ascii="Calibri" w:hAnsi="Calibri" w:cs="Calibri"/>
          <w:color w:val="000000" w:themeColor="text1"/>
        </w:rPr>
        <w:t xml:space="preserve">Design, provided an overview of the college, noting that of the 27 programs offered, 16 are graduate. She explained that there is concern about graduate programs because enrollment has dropped—particularly in architecture, which produces 36% of the college’s graduate revenue —leading to the college proposing </w:t>
      </w:r>
      <w:r w:rsidR="000E4D44" w:rsidRPr="009D321F">
        <w:rPr>
          <w:rFonts w:ascii="Calibri" w:hAnsi="Calibri" w:cs="Calibri"/>
          <w:color w:val="000000" w:themeColor="text1"/>
        </w:rPr>
        <w:t xml:space="preserve">no tuition rate </w:t>
      </w:r>
      <w:r w:rsidRPr="009D321F">
        <w:rPr>
          <w:rFonts w:ascii="Calibri" w:hAnsi="Calibri" w:cs="Calibri"/>
          <w:color w:val="000000" w:themeColor="text1"/>
        </w:rPr>
        <w:t xml:space="preserve">increases for those programs. She talked about the Western Regional Graduate Program (WRGP), which is an agreement between participating public universities to charge out-of-state students no more than 150 percent of the institution’s in-state tuition. Parr noted that </w:t>
      </w:r>
      <w:proofErr w:type="gramStart"/>
      <w:r w:rsidRPr="009D321F">
        <w:rPr>
          <w:rFonts w:ascii="Calibri" w:hAnsi="Calibri" w:cs="Calibri"/>
          <w:color w:val="000000" w:themeColor="text1"/>
        </w:rPr>
        <w:t>a number of UO comparator architecture programs are hosted by WRGP institutions</w:t>
      </w:r>
      <w:proofErr w:type="gramEnd"/>
      <w:r w:rsidRPr="009D321F">
        <w:rPr>
          <w:rFonts w:ascii="Calibri" w:hAnsi="Calibri" w:cs="Calibri"/>
          <w:color w:val="000000" w:themeColor="text1"/>
        </w:rPr>
        <w:t xml:space="preserve">, making their programs cost significantly less for </w:t>
      </w:r>
      <w:r w:rsidRPr="009D321F">
        <w:rPr>
          <w:rFonts w:ascii="Calibri" w:hAnsi="Calibri" w:cs="Calibri"/>
        </w:rPr>
        <w:t xml:space="preserve">some students, and reducing the UO’s competitiveness. She explained that increases in tuition have </w:t>
      </w:r>
      <w:proofErr w:type="gramStart"/>
      <w:r w:rsidRPr="009D321F">
        <w:rPr>
          <w:rFonts w:ascii="Calibri" w:hAnsi="Calibri" w:cs="Calibri"/>
        </w:rPr>
        <w:t>impacted</w:t>
      </w:r>
      <w:proofErr w:type="gramEnd"/>
      <w:r w:rsidRPr="009D321F">
        <w:rPr>
          <w:rFonts w:ascii="Calibri" w:hAnsi="Calibri" w:cs="Calibri"/>
        </w:rPr>
        <w:t xml:space="preserve"> applications and enrollment in UO’s architecture programs, even though they are some of the top programs in the country.</w:t>
      </w:r>
    </w:p>
    <w:p w14:paraId="79AD874D" w14:textId="77777777" w:rsidR="00442D16" w:rsidRDefault="00442D16" w:rsidP="00442D16">
      <w:r>
        <w:lastRenderedPageBreak/>
        <w:t>TFAB members inquired about enrollment trends in graduate architecture programs, the impact of four-year and five-year undergraduate programs, whether the UO is considering joining the WGRP, and anticipated changes in the market.</w:t>
      </w:r>
    </w:p>
    <w:p w14:paraId="1BF38475" w14:textId="77777777" w:rsidR="00F531C9" w:rsidRDefault="001C1026" w:rsidP="00F531C9">
      <w:pPr>
        <w:rPr>
          <w:rFonts w:ascii="Calibri" w:eastAsia="Calibri" w:hAnsi="Calibri" w:cs="Calibri"/>
        </w:rPr>
      </w:pPr>
      <w:r w:rsidRPr="001C1026">
        <w:rPr>
          <w:rFonts w:ascii="Calibri" w:eastAsia="Calibri" w:hAnsi="Calibri" w:cs="Calibri"/>
          <w:b/>
        </w:rPr>
        <w:t>Undergraduate tuition</w:t>
      </w:r>
      <w:r>
        <w:rPr>
          <w:rFonts w:ascii="Calibri" w:eastAsia="Calibri" w:hAnsi="Calibri" w:cs="Calibri"/>
        </w:rPr>
        <w:t>. Brian Fox, assistant vice president of budget, financial analysis, and data analytics,</w:t>
      </w:r>
      <w:r w:rsidR="000155E5">
        <w:rPr>
          <w:rFonts w:ascii="Calibri" w:eastAsia="Calibri" w:hAnsi="Calibri" w:cs="Calibri"/>
        </w:rPr>
        <w:t xml:space="preserve"> shared the undergraduate </w:t>
      </w:r>
      <w:r w:rsidR="00BB58FA">
        <w:rPr>
          <w:rFonts w:ascii="Calibri" w:eastAsia="Calibri" w:hAnsi="Calibri" w:cs="Calibri"/>
        </w:rPr>
        <w:t>tuition calculator</w:t>
      </w:r>
      <w:r w:rsidR="000155E5">
        <w:rPr>
          <w:rFonts w:ascii="Calibri" w:eastAsia="Calibri" w:hAnsi="Calibri" w:cs="Calibri"/>
        </w:rPr>
        <w:t xml:space="preserve">, inviting the group to discuss </w:t>
      </w:r>
      <w:r w:rsidR="00BB58FA">
        <w:rPr>
          <w:rFonts w:ascii="Calibri" w:eastAsia="Calibri" w:hAnsi="Calibri" w:cs="Calibri"/>
        </w:rPr>
        <w:t xml:space="preserve">different scenarios for resident and non-resident undergraduate tuition rates in FY2024. </w:t>
      </w:r>
    </w:p>
    <w:p w14:paraId="63D2CB06" w14:textId="38367356" w:rsidR="00F531C9" w:rsidRDefault="0092024B" w:rsidP="00F531C9">
      <w:pPr>
        <w:rPr>
          <w:rFonts w:ascii="Calibri" w:eastAsia="Calibri" w:hAnsi="Calibri" w:cs="Calibri"/>
        </w:rPr>
      </w:pPr>
      <w:r>
        <w:rPr>
          <w:rFonts w:ascii="Calibri" w:eastAsia="Calibri" w:hAnsi="Calibri" w:cs="Calibri"/>
        </w:rPr>
        <w:t xml:space="preserve">TFAB members </w:t>
      </w:r>
      <w:r w:rsidR="00BB58FA">
        <w:rPr>
          <w:rFonts w:ascii="Calibri" w:eastAsia="Calibri" w:hAnsi="Calibri" w:cs="Calibri"/>
        </w:rPr>
        <w:t xml:space="preserve">discussed </w:t>
      </w:r>
      <w:r w:rsidR="000155E5">
        <w:rPr>
          <w:rFonts w:ascii="Calibri" w:eastAsia="Calibri" w:hAnsi="Calibri" w:cs="Calibri"/>
        </w:rPr>
        <w:t>the potential impact of changing compensation and Services and Supplies costs, the importance of investing in scholarships</w:t>
      </w:r>
      <w:r w:rsidR="00F531C9">
        <w:rPr>
          <w:rFonts w:ascii="Calibri" w:eastAsia="Calibri" w:hAnsi="Calibri" w:cs="Calibri"/>
        </w:rPr>
        <w:t>, and the need to have updated information on enrollment projections.</w:t>
      </w:r>
    </w:p>
    <w:p w14:paraId="5C766C9F" w14:textId="0F999D07" w:rsidR="00FF17E4" w:rsidRDefault="00AC5DAC" w:rsidP="00354FF6">
      <w:pPr>
        <w:tabs>
          <w:tab w:val="left" w:pos="2514"/>
        </w:tabs>
        <w:rPr>
          <w:rFonts w:ascii="Calibri" w:eastAsia="Calibri" w:hAnsi="Calibri" w:cs="Calibri"/>
        </w:rPr>
      </w:pPr>
      <w:r w:rsidRPr="00765D24">
        <w:rPr>
          <w:b/>
        </w:rPr>
        <w:t>Adjournment</w:t>
      </w:r>
      <w:r w:rsidRPr="00765D24">
        <w:t xml:space="preserve">. </w:t>
      </w:r>
      <w:r w:rsidRPr="00765D24">
        <w:rPr>
          <w:rFonts w:ascii="Calibri" w:eastAsia="Calibri" w:hAnsi="Calibri" w:cs="Calibri"/>
        </w:rPr>
        <w:t xml:space="preserve">The meeting adjourned </w:t>
      </w:r>
      <w:r w:rsidRPr="00BA3DA7">
        <w:rPr>
          <w:rFonts w:ascii="Calibri" w:eastAsia="Calibri" w:hAnsi="Calibri" w:cs="Calibri"/>
        </w:rPr>
        <w:t xml:space="preserve">at </w:t>
      </w:r>
      <w:r w:rsidR="006B6EFA">
        <w:rPr>
          <w:rFonts w:ascii="Calibri" w:eastAsia="Calibri" w:hAnsi="Calibri" w:cs="Calibri"/>
        </w:rPr>
        <w:t>4:33 p.m.</w:t>
      </w:r>
    </w:p>
    <w:p w14:paraId="70A9E295" w14:textId="77777777" w:rsidR="001150DB" w:rsidRPr="00354FF6" w:rsidRDefault="001150DB" w:rsidP="00354FF6">
      <w:pPr>
        <w:tabs>
          <w:tab w:val="left" w:pos="2514"/>
        </w:tabs>
        <w:rPr>
          <w:rFonts w:ascii="Calibri" w:eastAsia="Calibri" w:hAnsi="Calibri" w:cs="Calibri"/>
        </w:rPr>
      </w:pPr>
      <w:bookmarkStart w:id="0" w:name="_GoBack"/>
      <w:bookmarkEnd w:id="0"/>
    </w:p>
    <w:sectPr w:rsidR="001150DB" w:rsidRPr="00354FF6" w:rsidSect="00F250E9">
      <w:footerReference w:type="default" r:id="rId8"/>
      <w:pgSz w:w="12240" w:h="15840"/>
      <w:pgMar w:top="900" w:right="1260" w:bottom="1260" w:left="1440" w:header="540" w:footer="45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F59857" w16cex:dateUtc="2024-02-05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25362" w16cid:durableId="04F598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C4790" w14:textId="77777777" w:rsidR="00A15341" w:rsidRDefault="00A15341" w:rsidP="000F4585">
      <w:pPr>
        <w:spacing w:after="0" w:line="240" w:lineRule="auto"/>
      </w:pPr>
      <w:r>
        <w:separator/>
      </w:r>
    </w:p>
  </w:endnote>
  <w:endnote w:type="continuationSeparator" w:id="0">
    <w:p w14:paraId="3774326D" w14:textId="77777777" w:rsidR="00A15341" w:rsidRDefault="00A15341" w:rsidP="000F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39351"/>
      <w:docPartObj>
        <w:docPartGallery w:val="Page Numbers (Bottom of Page)"/>
        <w:docPartUnique/>
      </w:docPartObj>
    </w:sdtPr>
    <w:sdtEndPr/>
    <w:sdtContent>
      <w:p w14:paraId="54E5B644" w14:textId="730321EF" w:rsidR="00C53B18" w:rsidRDefault="00C53B18">
        <w:pPr>
          <w:pStyle w:val="Footer"/>
          <w:jc w:val="right"/>
        </w:pPr>
        <w:r>
          <w:t xml:space="preserve">Page | </w:t>
        </w:r>
        <w:r>
          <w:fldChar w:fldCharType="begin"/>
        </w:r>
        <w:r>
          <w:instrText xml:space="preserve"> PAGE   \* MERGEFORMAT </w:instrText>
        </w:r>
        <w:r>
          <w:fldChar w:fldCharType="separate"/>
        </w:r>
        <w:r w:rsidR="009D321F">
          <w:rPr>
            <w:noProof/>
          </w:rPr>
          <w:t>2</w:t>
        </w:r>
        <w:r>
          <w:rPr>
            <w:noProof/>
          </w:rPr>
          <w:fldChar w:fldCharType="end"/>
        </w:r>
        <w:r>
          <w:t xml:space="preserve"> </w:t>
        </w:r>
      </w:p>
    </w:sdtContent>
  </w:sdt>
  <w:p w14:paraId="6333BB4E" w14:textId="77777777" w:rsidR="000F4585" w:rsidRDefault="000F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77CB0" w14:textId="77777777" w:rsidR="00A15341" w:rsidRDefault="00A15341" w:rsidP="000F4585">
      <w:pPr>
        <w:spacing w:after="0" w:line="240" w:lineRule="auto"/>
      </w:pPr>
      <w:r>
        <w:separator/>
      </w:r>
    </w:p>
  </w:footnote>
  <w:footnote w:type="continuationSeparator" w:id="0">
    <w:p w14:paraId="5FFE3AA7" w14:textId="77777777" w:rsidR="00A15341" w:rsidRDefault="00A15341" w:rsidP="000F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4D4B"/>
    <w:multiLevelType w:val="hybridMultilevel"/>
    <w:tmpl w:val="10608E9E"/>
    <w:lvl w:ilvl="0" w:tplc="2EAE448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180E"/>
    <w:multiLevelType w:val="hybridMultilevel"/>
    <w:tmpl w:val="FC60A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C52B63"/>
    <w:multiLevelType w:val="hybridMultilevel"/>
    <w:tmpl w:val="982E9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5058F"/>
    <w:multiLevelType w:val="hybridMultilevel"/>
    <w:tmpl w:val="7EF04B3E"/>
    <w:lvl w:ilvl="0" w:tplc="606EDFEA">
      <w:start w:val="54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74659"/>
    <w:multiLevelType w:val="hybridMultilevel"/>
    <w:tmpl w:val="C9766FBC"/>
    <w:lvl w:ilvl="0" w:tplc="0B6EB6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90BDA"/>
    <w:multiLevelType w:val="hybridMultilevel"/>
    <w:tmpl w:val="0C662B2A"/>
    <w:lvl w:ilvl="0" w:tplc="E02A32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25CF9"/>
    <w:multiLevelType w:val="hybridMultilevel"/>
    <w:tmpl w:val="D0E453B4"/>
    <w:lvl w:ilvl="0" w:tplc="606EDF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F37EF"/>
    <w:multiLevelType w:val="hybridMultilevel"/>
    <w:tmpl w:val="060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57F35"/>
    <w:multiLevelType w:val="hybridMultilevel"/>
    <w:tmpl w:val="AD5E6240"/>
    <w:lvl w:ilvl="0" w:tplc="DE5AE57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E750E1"/>
    <w:multiLevelType w:val="hybridMultilevel"/>
    <w:tmpl w:val="345293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57336C"/>
    <w:multiLevelType w:val="hybridMultilevel"/>
    <w:tmpl w:val="F078E978"/>
    <w:lvl w:ilvl="0" w:tplc="606EDF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8"/>
  </w:num>
  <w:num w:numId="6">
    <w:abstractNumId w:val="1"/>
  </w:num>
  <w:num w:numId="7">
    <w:abstractNumId w:val="9"/>
  </w:num>
  <w:num w:numId="8">
    <w:abstractNumId w:val="6"/>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B9"/>
    <w:rsid w:val="00005C28"/>
    <w:rsid w:val="000155E5"/>
    <w:rsid w:val="000234F7"/>
    <w:rsid w:val="00044DC4"/>
    <w:rsid w:val="000468D6"/>
    <w:rsid w:val="00076DE9"/>
    <w:rsid w:val="00077B4F"/>
    <w:rsid w:val="000A604D"/>
    <w:rsid w:val="000E4D44"/>
    <w:rsid w:val="000F4585"/>
    <w:rsid w:val="00104028"/>
    <w:rsid w:val="001127B1"/>
    <w:rsid w:val="001150DB"/>
    <w:rsid w:val="00134FC6"/>
    <w:rsid w:val="00141AB9"/>
    <w:rsid w:val="001559C6"/>
    <w:rsid w:val="00181B88"/>
    <w:rsid w:val="00191BC7"/>
    <w:rsid w:val="001A4E2F"/>
    <w:rsid w:val="001C1026"/>
    <w:rsid w:val="001D0D0A"/>
    <w:rsid w:val="001D5DB2"/>
    <w:rsid w:val="001E3283"/>
    <w:rsid w:val="001E4759"/>
    <w:rsid w:val="001F001A"/>
    <w:rsid w:val="00214968"/>
    <w:rsid w:val="00221F2E"/>
    <w:rsid w:val="00233B64"/>
    <w:rsid w:val="00261441"/>
    <w:rsid w:val="002652A8"/>
    <w:rsid w:val="002951DF"/>
    <w:rsid w:val="002A0247"/>
    <w:rsid w:val="002A433F"/>
    <w:rsid w:val="002A4938"/>
    <w:rsid w:val="002C1DBD"/>
    <w:rsid w:val="002E49DB"/>
    <w:rsid w:val="002E4CEE"/>
    <w:rsid w:val="003020B2"/>
    <w:rsid w:val="003206FE"/>
    <w:rsid w:val="00340EB9"/>
    <w:rsid w:val="00341D7E"/>
    <w:rsid w:val="003505C3"/>
    <w:rsid w:val="00354FF6"/>
    <w:rsid w:val="003701B0"/>
    <w:rsid w:val="00384FF1"/>
    <w:rsid w:val="003A399F"/>
    <w:rsid w:val="003A56C3"/>
    <w:rsid w:val="003C7C4F"/>
    <w:rsid w:val="003D0683"/>
    <w:rsid w:val="003F19B2"/>
    <w:rsid w:val="0043776B"/>
    <w:rsid w:val="00437B70"/>
    <w:rsid w:val="00442D16"/>
    <w:rsid w:val="004461B4"/>
    <w:rsid w:val="004500BF"/>
    <w:rsid w:val="0046373D"/>
    <w:rsid w:val="00467A95"/>
    <w:rsid w:val="004738C3"/>
    <w:rsid w:val="00476A83"/>
    <w:rsid w:val="004836F4"/>
    <w:rsid w:val="004A004A"/>
    <w:rsid w:val="004B6BBA"/>
    <w:rsid w:val="004B73E8"/>
    <w:rsid w:val="004C643B"/>
    <w:rsid w:val="0050206E"/>
    <w:rsid w:val="00530A4A"/>
    <w:rsid w:val="00535927"/>
    <w:rsid w:val="00544E5E"/>
    <w:rsid w:val="00551E94"/>
    <w:rsid w:val="0056437E"/>
    <w:rsid w:val="005A1746"/>
    <w:rsid w:val="005A247B"/>
    <w:rsid w:val="00607854"/>
    <w:rsid w:val="00624551"/>
    <w:rsid w:val="00632717"/>
    <w:rsid w:val="0063635B"/>
    <w:rsid w:val="00660634"/>
    <w:rsid w:val="006753F2"/>
    <w:rsid w:val="00684ABC"/>
    <w:rsid w:val="006923F3"/>
    <w:rsid w:val="00694411"/>
    <w:rsid w:val="006B0F47"/>
    <w:rsid w:val="006B6EFA"/>
    <w:rsid w:val="006C6092"/>
    <w:rsid w:val="0070530C"/>
    <w:rsid w:val="007070DA"/>
    <w:rsid w:val="00711775"/>
    <w:rsid w:val="00716A3A"/>
    <w:rsid w:val="007178A4"/>
    <w:rsid w:val="0072134C"/>
    <w:rsid w:val="00730733"/>
    <w:rsid w:val="00731219"/>
    <w:rsid w:val="0074502D"/>
    <w:rsid w:val="00745EC9"/>
    <w:rsid w:val="00765B0F"/>
    <w:rsid w:val="00787988"/>
    <w:rsid w:val="00787D7A"/>
    <w:rsid w:val="00796217"/>
    <w:rsid w:val="007B0509"/>
    <w:rsid w:val="007B676B"/>
    <w:rsid w:val="007E484F"/>
    <w:rsid w:val="007E52F4"/>
    <w:rsid w:val="007E5C25"/>
    <w:rsid w:val="00821A0B"/>
    <w:rsid w:val="00827334"/>
    <w:rsid w:val="008355A4"/>
    <w:rsid w:val="00843613"/>
    <w:rsid w:val="00856C46"/>
    <w:rsid w:val="00884C89"/>
    <w:rsid w:val="008B1B04"/>
    <w:rsid w:val="008B2B41"/>
    <w:rsid w:val="008C46D1"/>
    <w:rsid w:val="00900D28"/>
    <w:rsid w:val="00911C13"/>
    <w:rsid w:val="00916500"/>
    <w:rsid w:val="0092024B"/>
    <w:rsid w:val="00954894"/>
    <w:rsid w:val="00955066"/>
    <w:rsid w:val="009639BE"/>
    <w:rsid w:val="00974448"/>
    <w:rsid w:val="009764DF"/>
    <w:rsid w:val="00994606"/>
    <w:rsid w:val="009B157D"/>
    <w:rsid w:val="009B1FD1"/>
    <w:rsid w:val="009B4C49"/>
    <w:rsid w:val="009D321F"/>
    <w:rsid w:val="009D740E"/>
    <w:rsid w:val="009D75AC"/>
    <w:rsid w:val="009E5B3A"/>
    <w:rsid w:val="009F0396"/>
    <w:rsid w:val="00A06004"/>
    <w:rsid w:val="00A1148D"/>
    <w:rsid w:val="00A15341"/>
    <w:rsid w:val="00A406AF"/>
    <w:rsid w:val="00A5151C"/>
    <w:rsid w:val="00A57642"/>
    <w:rsid w:val="00A614BB"/>
    <w:rsid w:val="00AC5DAC"/>
    <w:rsid w:val="00B12599"/>
    <w:rsid w:val="00B13D2A"/>
    <w:rsid w:val="00B44C32"/>
    <w:rsid w:val="00B6193F"/>
    <w:rsid w:val="00B82F30"/>
    <w:rsid w:val="00BA41DE"/>
    <w:rsid w:val="00BB58FA"/>
    <w:rsid w:val="00C01FA6"/>
    <w:rsid w:val="00C2543D"/>
    <w:rsid w:val="00C317D2"/>
    <w:rsid w:val="00C35611"/>
    <w:rsid w:val="00C53B18"/>
    <w:rsid w:val="00C82B7E"/>
    <w:rsid w:val="00CF0007"/>
    <w:rsid w:val="00CF7AA5"/>
    <w:rsid w:val="00D14A53"/>
    <w:rsid w:val="00D208C6"/>
    <w:rsid w:val="00D37E70"/>
    <w:rsid w:val="00D80788"/>
    <w:rsid w:val="00D95D93"/>
    <w:rsid w:val="00DA5DA6"/>
    <w:rsid w:val="00DE3A94"/>
    <w:rsid w:val="00DF206C"/>
    <w:rsid w:val="00E266A5"/>
    <w:rsid w:val="00E662CD"/>
    <w:rsid w:val="00E77C87"/>
    <w:rsid w:val="00E87252"/>
    <w:rsid w:val="00EC074C"/>
    <w:rsid w:val="00EE3014"/>
    <w:rsid w:val="00F0639D"/>
    <w:rsid w:val="00F15F0C"/>
    <w:rsid w:val="00F22341"/>
    <w:rsid w:val="00F250E9"/>
    <w:rsid w:val="00F3281B"/>
    <w:rsid w:val="00F44781"/>
    <w:rsid w:val="00F531C9"/>
    <w:rsid w:val="00F5567A"/>
    <w:rsid w:val="00F64099"/>
    <w:rsid w:val="00F81EC5"/>
    <w:rsid w:val="00FA1D86"/>
    <w:rsid w:val="00FB4A19"/>
    <w:rsid w:val="00FB712E"/>
    <w:rsid w:val="00FC2297"/>
    <w:rsid w:val="00FC3274"/>
    <w:rsid w:val="00FD0651"/>
    <w:rsid w:val="00FF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29D76"/>
  <w15:chartTrackingRefBased/>
  <w15:docId w15:val="{1FA62512-5DE8-420A-8EDC-4DC19F6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B9"/>
    <w:pPr>
      <w:ind w:left="720"/>
      <w:contextualSpacing/>
    </w:pPr>
  </w:style>
  <w:style w:type="paragraph" w:customStyle="1" w:styleId="paragraph">
    <w:name w:val="paragraph"/>
    <w:basedOn w:val="Normal"/>
    <w:rsid w:val="00A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5DAC"/>
  </w:style>
  <w:style w:type="character" w:customStyle="1" w:styleId="apple-converted-space">
    <w:name w:val="apple-converted-space"/>
    <w:basedOn w:val="DefaultParagraphFont"/>
    <w:rsid w:val="00AC5DAC"/>
  </w:style>
  <w:style w:type="character" w:customStyle="1" w:styleId="eop">
    <w:name w:val="eop"/>
    <w:basedOn w:val="DefaultParagraphFont"/>
    <w:rsid w:val="00AC5DAC"/>
  </w:style>
  <w:style w:type="character" w:styleId="Hyperlink">
    <w:name w:val="Hyperlink"/>
    <w:basedOn w:val="DefaultParagraphFont"/>
    <w:uiPriority w:val="99"/>
    <w:unhideWhenUsed/>
    <w:rsid w:val="00AC5DAC"/>
    <w:rPr>
      <w:color w:val="0563C1" w:themeColor="hyperlink"/>
      <w:u w:val="single"/>
    </w:rPr>
  </w:style>
  <w:style w:type="character" w:styleId="FollowedHyperlink">
    <w:name w:val="FollowedHyperlink"/>
    <w:basedOn w:val="DefaultParagraphFont"/>
    <w:uiPriority w:val="99"/>
    <w:semiHidden/>
    <w:unhideWhenUsed/>
    <w:rsid w:val="0056437E"/>
    <w:rPr>
      <w:color w:val="954F72" w:themeColor="followedHyperlink"/>
      <w:u w:val="single"/>
    </w:rPr>
  </w:style>
  <w:style w:type="character" w:customStyle="1" w:styleId="UnresolvedMention1">
    <w:name w:val="Unresolved Mention1"/>
    <w:basedOn w:val="DefaultParagraphFont"/>
    <w:uiPriority w:val="99"/>
    <w:semiHidden/>
    <w:unhideWhenUsed/>
    <w:rsid w:val="00716A3A"/>
    <w:rPr>
      <w:color w:val="605E5C"/>
      <w:shd w:val="clear" w:color="auto" w:fill="E1DFDD"/>
    </w:rPr>
  </w:style>
  <w:style w:type="paragraph" w:styleId="Revision">
    <w:name w:val="Revision"/>
    <w:hidden/>
    <w:uiPriority w:val="99"/>
    <w:semiHidden/>
    <w:rsid w:val="003701B0"/>
    <w:pPr>
      <w:spacing w:after="0" w:line="240" w:lineRule="auto"/>
    </w:pPr>
  </w:style>
  <w:style w:type="paragraph" w:styleId="Header">
    <w:name w:val="header"/>
    <w:basedOn w:val="Normal"/>
    <w:link w:val="HeaderChar"/>
    <w:uiPriority w:val="99"/>
    <w:unhideWhenUsed/>
    <w:rsid w:val="000F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85"/>
  </w:style>
  <w:style w:type="paragraph" w:styleId="Footer">
    <w:name w:val="footer"/>
    <w:basedOn w:val="Normal"/>
    <w:link w:val="FooterChar"/>
    <w:uiPriority w:val="99"/>
    <w:unhideWhenUsed/>
    <w:rsid w:val="000F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85"/>
  </w:style>
  <w:style w:type="character" w:customStyle="1" w:styleId="ui-provider">
    <w:name w:val="ui-provider"/>
    <w:basedOn w:val="DefaultParagraphFont"/>
    <w:rsid w:val="00F81EC5"/>
  </w:style>
  <w:style w:type="character" w:styleId="CommentReference">
    <w:name w:val="annotation reference"/>
    <w:basedOn w:val="DefaultParagraphFont"/>
    <w:uiPriority w:val="99"/>
    <w:semiHidden/>
    <w:unhideWhenUsed/>
    <w:rsid w:val="004A004A"/>
    <w:rPr>
      <w:sz w:val="16"/>
      <w:szCs w:val="16"/>
    </w:rPr>
  </w:style>
  <w:style w:type="paragraph" w:styleId="CommentText">
    <w:name w:val="annotation text"/>
    <w:basedOn w:val="Normal"/>
    <w:link w:val="CommentTextChar"/>
    <w:uiPriority w:val="99"/>
    <w:unhideWhenUsed/>
    <w:rsid w:val="004A004A"/>
    <w:pPr>
      <w:spacing w:line="240" w:lineRule="auto"/>
    </w:pPr>
    <w:rPr>
      <w:sz w:val="20"/>
      <w:szCs w:val="20"/>
    </w:rPr>
  </w:style>
  <w:style w:type="character" w:customStyle="1" w:styleId="CommentTextChar">
    <w:name w:val="Comment Text Char"/>
    <w:basedOn w:val="DefaultParagraphFont"/>
    <w:link w:val="CommentText"/>
    <w:uiPriority w:val="99"/>
    <w:rsid w:val="004A004A"/>
    <w:rPr>
      <w:sz w:val="20"/>
      <w:szCs w:val="20"/>
    </w:rPr>
  </w:style>
  <w:style w:type="paragraph" w:styleId="CommentSubject">
    <w:name w:val="annotation subject"/>
    <w:basedOn w:val="CommentText"/>
    <w:next w:val="CommentText"/>
    <w:link w:val="CommentSubjectChar"/>
    <w:uiPriority w:val="99"/>
    <w:semiHidden/>
    <w:unhideWhenUsed/>
    <w:rsid w:val="004A004A"/>
    <w:rPr>
      <w:b/>
      <w:bCs/>
    </w:rPr>
  </w:style>
  <w:style w:type="character" w:customStyle="1" w:styleId="CommentSubjectChar">
    <w:name w:val="Comment Subject Char"/>
    <w:basedOn w:val="CommentTextChar"/>
    <w:link w:val="CommentSubject"/>
    <w:uiPriority w:val="99"/>
    <w:semiHidden/>
    <w:rsid w:val="004A004A"/>
    <w:rPr>
      <w:b/>
      <w:bCs/>
      <w:sz w:val="20"/>
      <w:szCs w:val="20"/>
    </w:rPr>
  </w:style>
  <w:style w:type="paragraph" w:styleId="BalloonText">
    <w:name w:val="Balloon Text"/>
    <w:basedOn w:val="Normal"/>
    <w:link w:val="BalloonTextChar"/>
    <w:uiPriority w:val="99"/>
    <w:semiHidden/>
    <w:unhideWhenUsed/>
    <w:rsid w:val="00BA4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9619">
      <w:bodyDiv w:val="1"/>
      <w:marLeft w:val="0"/>
      <w:marRight w:val="0"/>
      <w:marTop w:val="0"/>
      <w:marBottom w:val="0"/>
      <w:divBdr>
        <w:top w:val="none" w:sz="0" w:space="0" w:color="auto"/>
        <w:left w:val="none" w:sz="0" w:space="0" w:color="auto"/>
        <w:bottom w:val="none" w:sz="0" w:space="0" w:color="auto"/>
        <w:right w:val="none" w:sz="0" w:space="0" w:color="auto"/>
      </w:divBdr>
      <w:divsChild>
        <w:div w:id="310410719">
          <w:marLeft w:val="0"/>
          <w:marRight w:val="0"/>
          <w:marTop w:val="0"/>
          <w:marBottom w:val="0"/>
          <w:divBdr>
            <w:top w:val="none" w:sz="0" w:space="0" w:color="auto"/>
            <w:left w:val="none" w:sz="0" w:space="0" w:color="auto"/>
            <w:bottom w:val="none" w:sz="0" w:space="0" w:color="auto"/>
            <w:right w:val="none" w:sz="0" w:space="0" w:color="auto"/>
          </w:divBdr>
        </w:div>
        <w:div w:id="322700966">
          <w:marLeft w:val="0"/>
          <w:marRight w:val="0"/>
          <w:marTop w:val="0"/>
          <w:marBottom w:val="0"/>
          <w:divBdr>
            <w:top w:val="none" w:sz="0" w:space="0" w:color="auto"/>
            <w:left w:val="none" w:sz="0" w:space="0" w:color="auto"/>
            <w:bottom w:val="none" w:sz="0" w:space="0" w:color="auto"/>
            <w:right w:val="none" w:sz="0" w:space="0" w:color="auto"/>
          </w:divBdr>
        </w:div>
      </w:divsChild>
    </w:div>
    <w:div w:id="716929147">
      <w:bodyDiv w:val="1"/>
      <w:marLeft w:val="0"/>
      <w:marRight w:val="0"/>
      <w:marTop w:val="0"/>
      <w:marBottom w:val="0"/>
      <w:divBdr>
        <w:top w:val="none" w:sz="0" w:space="0" w:color="auto"/>
        <w:left w:val="none" w:sz="0" w:space="0" w:color="auto"/>
        <w:bottom w:val="none" w:sz="0" w:space="0" w:color="auto"/>
        <w:right w:val="none" w:sz="0" w:space="0" w:color="auto"/>
      </w:divBdr>
    </w:div>
    <w:div w:id="980042829">
      <w:bodyDiv w:val="1"/>
      <w:marLeft w:val="0"/>
      <w:marRight w:val="0"/>
      <w:marTop w:val="0"/>
      <w:marBottom w:val="0"/>
      <w:divBdr>
        <w:top w:val="none" w:sz="0" w:space="0" w:color="auto"/>
        <w:left w:val="none" w:sz="0" w:space="0" w:color="auto"/>
        <w:bottom w:val="none" w:sz="0" w:space="0" w:color="auto"/>
        <w:right w:val="none" w:sz="0" w:space="0" w:color="auto"/>
      </w:divBdr>
    </w:div>
    <w:div w:id="19860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ition.uoregon.edu/updates"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4</cp:revision>
  <dcterms:created xsi:type="dcterms:W3CDTF">2024-02-05T17:37:00Z</dcterms:created>
  <dcterms:modified xsi:type="dcterms:W3CDTF">2024-02-05T17:51:00Z</dcterms:modified>
</cp:coreProperties>
</file>