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9087C" w14:textId="77777777" w:rsidR="00D556FA" w:rsidRPr="004C6F93" w:rsidRDefault="00D556FA" w:rsidP="00D556FA">
      <w:pPr>
        <w:pStyle w:val="paragraph"/>
        <w:spacing w:before="0" w:beforeAutospacing="0" w:after="0" w:afterAutospacing="0"/>
        <w:jc w:val="right"/>
        <w:textAlignment w:val="baseline"/>
        <w:rPr>
          <w:rFonts w:ascii="Calibri" w:hAnsi="Calibri" w:cs="Calibri"/>
          <w:sz w:val="28"/>
          <w:szCs w:val="28"/>
        </w:rPr>
      </w:pPr>
      <w:r w:rsidRPr="004C6F93">
        <w:rPr>
          <w:rStyle w:val="normaltextrun"/>
          <w:rFonts w:ascii="Calibri" w:hAnsi="Calibri" w:cs="Calibri"/>
          <w:b/>
          <w:bCs/>
          <w:sz w:val="28"/>
          <w:szCs w:val="28"/>
        </w:rPr>
        <w:t>Tuition</w:t>
      </w:r>
      <w:r w:rsidRPr="004C6F93">
        <w:rPr>
          <w:rStyle w:val="apple-converted-space"/>
          <w:rFonts w:ascii="Calibri" w:hAnsi="Calibri" w:cs="Calibri"/>
          <w:b/>
          <w:bCs/>
          <w:sz w:val="28"/>
          <w:szCs w:val="28"/>
        </w:rPr>
        <w:t> </w:t>
      </w:r>
      <w:r w:rsidRPr="004C6F93">
        <w:rPr>
          <w:rStyle w:val="normaltextrun"/>
          <w:rFonts w:ascii="Calibri" w:hAnsi="Calibri" w:cs="Calibri"/>
          <w:b/>
          <w:bCs/>
          <w:sz w:val="28"/>
          <w:szCs w:val="28"/>
        </w:rPr>
        <w:t>and Fee</w:t>
      </w:r>
      <w:r w:rsidRPr="004C6F93">
        <w:rPr>
          <w:rStyle w:val="apple-converted-space"/>
          <w:rFonts w:ascii="Calibri" w:hAnsi="Calibri" w:cs="Calibri"/>
          <w:b/>
          <w:bCs/>
          <w:sz w:val="28"/>
          <w:szCs w:val="28"/>
        </w:rPr>
        <w:t> </w:t>
      </w:r>
      <w:r w:rsidRPr="004C6F93">
        <w:rPr>
          <w:rStyle w:val="normaltextrun"/>
          <w:rFonts w:ascii="Calibri" w:hAnsi="Calibri" w:cs="Calibri"/>
          <w:b/>
          <w:bCs/>
          <w:sz w:val="28"/>
          <w:szCs w:val="28"/>
        </w:rPr>
        <w:t>Advisory Board of</w:t>
      </w:r>
      <w:r w:rsidRPr="004C6F93">
        <w:rPr>
          <w:rStyle w:val="apple-converted-space"/>
          <w:rFonts w:ascii="Calibri" w:hAnsi="Calibri" w:cs="Calibri"/>
          <w:b/>
          <w:bCs/>
          <w:sz w:val="28"/>
          <w:szCs w:val="28"/>
        </w:rPr>
        <w:t> </w:t>
      </w:r>
      <w:r w:rsidRPr="004C6F93">
        <w:rPr>
          <w:rStyle w:val="normaltextrun"/>
          <w:rFonts w:ascii="Calibri" w:hAnsi="Calibri" w:cs="Calibri"/>
          <w:b/>
          <w:bCs/>
          <w:sz w:val="28"/>
          <w:szCs w:val="28"/>
        </w:rPr>
        <w:t>the University of Oregon</w:t>
      </w:r>
      <w:r w:rsidRPr="004C6F93">
        <w:rPr>
          <w:rStyle w:val="eop"/>
          <w:rFonts w:ascii="Calibri" w:hAnsi="Calibri" w:cs="Calibri"/>
          <w:sz w:val="28"/>
          <w:szCs w:val="28"/>
        </w:rPr>
        <w:t> </w:t>
      </w:r>
    </w:p>
    <w:p w14:paraId="45A76AF7" w14:textId="65B46822" w:rsidR="00D556FA" w:rsidRPr="004C6F93" w:rsidRDefault="00D556FA" w:rsidP="00D556FA">
      <w:pPr>
        <w:pStyle w:val="paragraph"/>
        <w:pBdr>
          <w:bottom w:val="single" w:sz="6" w:space="1" w:color="auto"/>
        </w:pBdr>
        <w:spacing w:before="0" w:beforeAutospacing="0" w:after="0" w:afterAutospacing="0"/>
        <w:jc w:val="right"/>
        <w:textAlignment w:val="baseline"/>
        <w:rPr>
          <w:rStyle w:val="eop"/>
          <w:rFonts w:ascii="Calibri" w:hAnsi="Calibri" w:cs="Calibri"/>
          <w:sz w:val="28"/>
          <w:szCs w:val="28"/>
        </w:rPr>
      </w:pPr>
      <w:r w:rsidRPr="004C6F93">
        <w:rPr>
          <w:rStyle w:val="normaltextrun"/>
          <w:rFonts w:ascii="Calibri" w:hAnsi="Calibri" w:cs="Calibri"/>
          <w:b/>
          <w:bCs/>
          <w:sz w:val="28"/>
          <w:szCs w:val="28"/>
        </w:rPr>
        <w:t>Meeting Summary | October 1</w:t>
      </w:r>
      <w:r w:rsidR="001A67D5" w:rsidRPr="004C6F93">
        <w:rPr>
          <w:rStyle w:val="normaltextrun"/>
          <w:rFonts w:ascii="Calibri" w:hAnsi="Calibri" w:cs="Calibri"/>
          <w:b/>
          <w:bCs/>
          <w:sz w:val="28"/>
          <w:szCs w:val="28"/>
        </w:rPr>
        <w:t>1</w:t>
      </w:r>
      <w:r w:rsidRPr="004C6F93">
        <w:rPr>
          <w:rStyle w:val="normaltextrun"/>
          <w:rFonts w:ascii="Calibri" w:hAnsi="Calibri" w:cs="Calibri"/>
          <w:b/>
          <w:bCs/>
          <w:sz w:val="28"/>
          <w:szCs w:val="28"/>
        </w:rPr>
        <w:t>, 202</w:t>
      </w:r>
      <w:r w:rsidR="001A67D5" w:rsidRPr="004C6F93">
        <w:rPr>
          <w:rStyle w:val="normaltextrun"/>
          <w:rFonts w:ascii="Calibri" w:hAnsi="Calibri" w:cs="Calibri"/>
          <w:b/>
          <w:bCs/>
          <w:sz w:val="28"/>
          <w:szCs w:val="28"/>
        </w:rPr>
        <w:t>4</w:t>
      </w:r>
      <w:r w:rsidRPr="004C6F93">
        <w:rPr>
          <w:rStyle w:val="eop"/>
          <w:rFonts w:ascii="Calibri" w:hAnsi="Calibri" w:cs="Calibri"/>
          <w:sz w:val="28"/>
          <w:szCs w:val="28"/>
        </w:rPr>
        <w:t> </w:t>
      </w:r>
    </w:p>
    <w:p w14:paraId="42BF718D" w14:textId="77777777" w:rsidR="00D556FA" w:rsidRPr="00DB59C0" w:rsidRDefault="00D556FA" w:rsidP="00D556FA">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4031A813" w14:textId="2D8F7BBE" w:rsidR="00D556FA" w:rsidRDefault="00D556FA" w:rsidP="00D556FA">
      <w:pPr>
        <w:rPr>
          <w:rFonts w:ascii="Calibri" w:eastAsia="Calibri" w:hAnsi="Calibri" w:cs="Calibri"/>
          <w:bCs/>
          <w:sz w:val="24"/>
          <w:szCs w:val="24"/>
        </w:rPr>
      </w:pPr>
      <w:r w:rsidRPr="008879F4">
        <w:rPr>
          <w:rFonts w:ascii="Calibri" w:eastAsia="Calibri" w:hAnsi="Calibri" w:cs="Calibri"/>
          <w:bCs/>
          <w:sz w:val="24"/>
          <w:szCs w:val="24"/>
        </w:rPr>
        <w:t>The 202</w:t>
      </w:r>
      <w:r w:rsidR="001A67D5">
        <w:rPr>
          <w:rFonts w:ascii="Calibri" w:eastAsia="Calibri" w:hAnsi="Calibri" w:cs="Calibri"/>
          <w:bCs/>
          <w:sz w:val="24"/>
          <w:szCs w:val="24"/>
        </w:rPr>
        <w:t>4</w:t>
      </w:r>
      <w:r w:rsidRPr="008879F4">
        <w:rPr>
          <w:rFonts w:ascii="Calibri" w:eastAsia="Calibri" w:hAnsi="Calibri" w:cs="Calibri"/>
          <w:bCs/>
          <w:sz w:val="24"/>
          <w:szCs w:val="24"/>
        </w:rPr>
        <w:t>–202</w:t>
      </w:r>
      <w:r w:rsidR="001A67D5">
        <w:rPr>
          <w:rFonts w:ascii="Calibri" w:eastAsia="Calibri" w:hAnsi="Calibri" w:cs="Calibri"/>
          <w:bCs/>
          <w:sz w:val="24"/>
          <w:szCs w:val="24"/>
        </w:rPr>
        <w:t>5</w:t>
      </w:r>
      <w:r w:rsidRPr="008879F4">
        <w:rPr>
          <w:rFonts w:ascii="Calibri" w:eastAsia="Calibri" w:hAnsi="Calibri" w:cs="Calibri"/>
          <w:bCs/>
          <w:sz w:val="24"/>
          <w:szCs w:val="24"/>
        </w:rPr>
        <w:t xml:space="preserve"> Tuition and Fee Advisory Board (TFAB) of the University of Oregon met in room </w:t>
      </w:r>
      <w:r w:rsidR="001A67D5">
        <w:rPr>
          <w:rFonts w:ascii="Calibri" w:eastAsia="Calibri" w:hAnsi="Calibri" w:cs="Calibri"/>
          <w:bCs/>
          <w:sz w:val="24"/>
          <w:szCs w:val="24"/>
        </w:rPr>
        <w:t xml:space="preserve">107 </w:t>
      </w:r>
      <w:r w:rsidRPr="008879F4">
        <w:rPr>
          <w:rFonts w:ascii="Calibri" w:eastAsia="Calibri" w:hAnsi="Calibri" w:cs="Calibri"/>
          <w:bCs/>
          <w:sz w:val="24"/>
          <w:szCs w:val="24"/>
        </w:rPr>
        <w:t xml:space="preserve">of </w:t>
      </w:r>
      <w:r w:rsidR="001A67D5">
        <w:rPr>
          <w:rFonts w:ascii="Calibri" w:eastAsia="Calibri" w:hAnsi="Calibri" w:cs="Calibri"/>
          <w:bCs/>
          <w:sz w:val="24"/>
          <w:szCs w:val="24"/>
        </w:rPr>
        <w:t xml:space="preserve">the </w:t>
      </w:r>
      <w:proofErr w:type="spellStart"/>
      <w:r w:rsidR="001A67D5">
        <w:rPr>
          <w:rFonts w:ascii="Calibri" w:eastAsia="Calibri" w:hAnsi="Calibri" w:cs="Calibri"/>
          <w:bCs/>
          <w:sz w:val="24"/>
          <w:szCs w:val="24"/>
        </w:rPr>
        <w:t>Erb</w:t>
      </w:r>
      <w:proofErr w:type="spellEnd"/>
      <w:r w:rsidR="001A67D5">
        <w:rPr>
          <w:rFonts w:ascii="Calibri" w:eastAsia="Calibri" w:hAnsi="Calibri" w:cs="Calibri"/>
          <w:bCs/>
          <w:sz w:val="24"/>
          <w:szCs w:val="24"/>
        </w:rPr>
        <w:t xml:space="preserve"> Memorial Union (EMU) </w:t>
      </w:r>
      <w:r w:rsidRPr="008879F4">
        <w:rPr>
          <w:rFonts w:ascii="Calibri" w:eastAsia="Calibri" w:hAnsi="Calibri" w:cs="Calibri"/>
          <w:bCs/>
          <w:sz w:val="24"/>
          <w:szCs w:val="24"/>
        </w:rPr>
        <w:t xml:space="preserve">at </w:t>
      </w:r>
      <w:r w:rsidR="001A67D5">
        <w:rPr>
          <w:rFonts w:ascii="Calibri" w:eastAsia="Calibri" w:hAnsi="Calibri" w:cs="Calibri"/>
          <w:bCs/>
          <w:sz w:val="24"/>
          <w:szCs w:val="24"/>
        </w:rPr>
        <w:t>9</w:t>
      </w:r>
      <w:r w:rsidRPr="008879F4">
        <w:rPr>
          <w:rFonts w:ascii="Calibri" w:eastAsia="Calibri" w:hAnsi="Calibri" w:cs="Calibri"/>
          <w:bCs/>
          <w:sz w:val="24"/>
          <w:szCs w:val="24"/>
        </w:rPr>
        <w:t xml:space="preserve">:00 </w:t>
      </w:r>
      <w:r w:rsidR="001A67D5">
        <w:rPr>
          <w:rFonts w:ascii="Calibri" w:eastAsia="Calibri" w:hAnsi="Calibri" w:cs="Calibri"/>
          <w:bCs/>
          <w:sz w:val="24"/>
          <w:szCs w:val="24"/>
        </w:rPr>
        <w:t>a</w:t>
      </w:r>
      <w:r w:rsidRPr="008879F4">
        <w:rPr>
          <w:rFonts w:ascii="Calibri" w:eastAsia="Calibri" w:hAnsi="Calibri" w:cs="Calibri"/>
          <w:bCs/>
          <w:sz w:val="24"/>
          <w:szCs w:val="24"/>
        </w:rPr>
        <w:t>.m. on Friday, October 1</w:t>
      </w:r>
      <w:r w:rsidR="001A67D5">
        <w:rPr>
          <w:rFonts w:ascii="Calibri" w:eastAsia="Calibri" w:hAnsi="Calibri" w:cs="Calibri"/>
          <w:bCs/>
          <w:sz w:val="24"/>
          <w:szCs w:val="24"/>
        </w:rPr>
        <w:t>1</w:t>
      </w:r>
      <w:r w:rsidRPr="008879F4">
        <w:rPr>
          <w:rFonts w:ascii="Calibri" w:eastAsia="Calibri" w:hAnsi="Calibri" w:cs="Calibri"/>
          <w:bCs/>
          <w:sz w:val="24"/>
          <w:szCs w:val="24"/>
        </w:rPr>
        <w:t>, 202</w:t>
      </w:r>
      <w:r w:rsidR="001A67D5">
        <w:rPr>
          <w:rFonts w:ascii="Calibri" w:eastAsia="Calibri" w:hAnsi="Calibri" w:cs="Calibri"/>
          <w:bCs/>
          <w:sz w:val="24"/>
          <w:szCs w:val="24"/>
        </w:rPr>
        <w:t>4</w:t>
      </w:r>
      <w:r w:rsidRPr="008879F4">
        <w:rPr>
          <w:rFonts w:ascii="Calibri" w:eastAsia="Calibri" w:hAnsi="Calibri" w:cs="Calibri"/>
          <w:bCs/>
          <w:sz w:val="24"/>
          <w:szCs w:val="24"/>
        </w:rPr>
        <w:t>. A remote option was available by request</w:t>
      </w:r>
      <w:r w:rsidR="001A67D5">
        <w:rPr>
          <w:rFonts w:ascii="Calibri" w:eastAsia="Calibri" w:hAnsi="Calibri" w:cs="Calibri"/>
          <w:bCs/>
          <w:sz w:val="24"/>
          <w:szCs w:val="24"/>
        </w:rPr>
        <w:t>;</w:t>
      </w:r>
      <w:r w:rsidRPr="008879F4">
        <w:rPr>
          <w:rFonts w:ascii="Calibri" w:eastAsia="Calibri" w:hAnsi="Calibri" w:cs="Calibri"/>
          <w:bCs/>
          <w:sz w:val="24"/>
          <w:szCs w:val="24"/>
        </w:rPr>
        <w:t xml:space="preserve"> </w:t>
      </w:r>
      <w:r w:rsidR="009C7ECE">
        <w:rPr>
          <w:rFonts w:ascii="Calibri" w:eastAsia="Calibri" w:hAnsi="Calibri" w:cs="Calibri"/>
          <w:bCs/>
          <w:sz w:val="24"/>
          <w:szCs w:val="24"/>
        </w:rPr>
        <w:t xml:space="preserve">all </w:t>
      </w:r>
      <w:r w:rsidR="00D7617B">
        <w:rPr>
          <w:rFonts w:ascii="Calibri" w:eastAsia="Calibri" w:hAnsi="Calibri" w:cs="Calibri"/>
          <w:bCs/>
          <w:sz w:val="24"/>
          <w:szCs w:val="24"/>
        </w:rPr>
        <w:t xml:space="preserve">but one </w:t>
      </w:r>
      <w:r w:rsidRPr="008879F4">
        <w:rPr>
          <w:rFonts w:ascii="Calibri" w:eastAsia="Calibri" w:hAnsi="Calibri" w:cs="Calibri"/>
          <w:bCs/>
          <w:sz w:val="24"/>
          <w:szCs w:val="24"/>
        </w:rPr>
        <w:t>parti</w:t>
      </w:r>
      <w:bookmarkStart w:id="0" w:name="_GoBack"/>
      <w:bookmarkEnd w:id="0"/>
      <w:r w:rsidRPr="008879F4">
        <w:rPr>
          <w:rFonts w:ascii="Calibri" w:eastAsia="Calibri" w:hAnsi="Calibri" w:cs="Calibri"/>
          <w:bCs/>
          <w:sz w:val="24"/>
          <w:szCs w:val="24"/>
        </w:rPr>
        <w:t xml:space="preserve">cipant attended the meeting in person. Below is a summary of the meeting; documents discussed during the session are available </w:t>
      </w:r>
      <w:hyperlink r:id="rId7" w:history="1">
        <w:r w:rsidRPr="008879F4">
          <w:rPr>
            <w:rStyle w:val="Hyperlink"/>
            <w:rFonts w:ascii="Calibri" w:eastAsia="Calibri" w:hAnsi="Calibri" w:cs="Calibri"/>
            <w:bCs/>
            <w:sz w:val="24"/>
            <w:szCs w:val="24"/>
          </w:rPr>
          <w:t>online</w:t>
        </w:r>
      </w:hyperlink>
      <w:r w:rsidRPr="008879F4">
        <w:rPr>
          <w:rFonts w:ascii="Calibri" w:eastAsia="Calibri" w:hAnsi="Calibri" w:cs="Calibri"/>
          <w:bCs/>
          <w:sz w:val="24"/>
          <w:szCs w:val="24"/>
        </w:rPr>
        <w:t>.</w:t>
      </w:r>
    </w:p>
    <w:p w14:paraId="23F2089E" w14:textId="55E59FFD" w:rsidR="00D7617B" w:rsidRPr="004C6F93" w:rsidRDefault="00D556FA" w:rsidP="004C6F93">
      <w:pPr>
        <w:rPr>
          <w:rFonts w:cs="Times New Roman"/>
          <w:sz w:val="24"/>
          <w:szCs w:val="24"/>
        </w:rPr>
      </w:pPr>
      <w:proofErr w:type="gramStart"/>
      <w:r w:rsidRPr="008879F4">
        <w:rPr>
          <w:rFonts w:cs="Times New Roman"/>
          <w:b/>
          <w:sz w:val="24"/>
          <w:szCs w:val="24"/>
        </w:rPr>
        <w:t>Attending</w:t>
      </w:r>
      <w:r w:rsidRPr="008879F4">
        <w:rPr>
          <w:rFonts w:cs="Times New Roman"/>
          <w:sz w:val="24"/>
          <w:szCs w:val="24"/>
        </w:rPr>
        <w:t>:</w:t>
      </w:r>
      <w:proofErr w:type="gramEnd"/>
      <w:r w:rsidRPr="008879F4">
        <w:rPr>
          <w:rFonts w:cs="Times New Roman"/>
          <w:sz w:val="24"/>
          <w:szCs w:val="24"/>
        </w:rPr>
        <w:t xml:space="preserve"> </w:t>
      </w:r>
      <w:r w:rsidR="00D7617B" w:rsidRPr="00D7617B">
        <w:rPr>
          <w:rFonts w:cs="Times New Roman"/>
          <w:sz w:val="24"/>
          <w:szCs w:val="24"/>
        </w:rPr>
        <w:t>Melynn Bates</w:t>
      </w:r>
      <w:r w:rsidR="00D7617B">
        <w:rPr>
          <w:rFonts w:cs="Times New Roman"/>
          <w:sz w:val="24"/>
          <w:szCs w:val="24"/>
        </w:rPr>
        <w:t xml:space="preserve">, </w:t>
      </w:r>
      <w:r w:rsidR="00D7617B" w:rsidRPr="00D7617B">
        <w:rPr>
          <w:rFonts w:cs="Times New Roman"/>
          <w:sz w:val="24"/>
          <w:szCs w:val="24"/>
        </w:rPr>
        <w:t>Krista Borg</w:t>
      </w:r>
      <w:r w:rsidR="00D7617B">
        <w:rPr>
          <w:rFonts w:cs="Times New Roman"/>
          <w:sz w:val="24"/>
          <w:szCs w:val="24"/>
        </w:rPr>
        <w:t xml:space="preserve">, </w:t>
      </w:r>
      <w:r w:rsidR="00D7617B" w:rsidRPr="00D7617B">
        <w:rPr>
          <w:rFonts w:cs="Times New Roman"/>
          <w:sz w:val="24"/>
          <w:szCs w:val="24"/>
        </w:rPr>
        <w:t>Angela Chong</w:t>
      </w:r>
      <w:r w:rsidR="00D7617B">
        <w:rPr>
          <w:rFonts w:cs="Times New Roman"/>
          <w:sz w:val="24"/>
          <w:szCs w:val="24"/>
        </w:rPr>
        <w:t xml:space="preserve"> (co-chair), </w:t>
      </w:r>
      <w:r w:rsidR="00D7617B" w:rsidRPr="00D7617B">
        <w:rPr>
          <w:rFonts w:cs="Times New Roman"/>
          <w:sz w:val="24"/>
          <w:szCs w:val="24"/>
        </w:rPr>
        <w:t>Mark Diestler</w:t>
      </w:r>
      <w:r w:rsidR="00D7617B">
        <w:rPr>
          <w:rFonts w:cs="Times New Roman"/>
          <w:sz w:val="24"/>
          <w:szCs w:val="24"/>
        </w:rPr>
        <w:t xml:space="preserve">, </w:t>
      </w:r>
      <w:proofErr w:type="spellStart"/>
      <w:r w:rsidR="00D7617B" w:rsidRPr="00D7617B">
        <w:rPr>
          <w:rFonts w:cs="Times New Roman"/>
          <w:sz w:val="24"/>
          <w:szCs w:val="24"/>
        </w:rPr>
        <w:t>Huntyr</w:t>
      </w:r>
      <w:proofErr w:type="spellEnd"/>
      <w:r w:rsidR="00D7617B" w:rsidRPr="00D7617B">
        <w:rPr>
          <w:rFonts w:cs="Times New Roman"/>
          <w:sz w:val="24"/>
          <w:szCs w:val="24"/>
        </w:rPr>
        <w:t xml:space="preserve"> </w:t>
      </w:r>
      <w:proofErr w:type="spellStart"/>
      <w:r w:rsidR="00D7617B" w:rsidRPr="00D7617B">
        <w:rPr>
          <w:rFonts w:cs="Times New Roman"/>
          <w:sz w:val="24"/>
          <w:szCs w:val="24"/>
        </w:rPr>
        <w:t>Doeling</w:t>
      </w:r>
      <w:proofErr w:type="spellEnd"/>
      <w:r w:rsidR="00D7617B">
        <w:rPr>
          <w:rFonts w:cs="Times New Roman"/>
          <w:sz w:val="24"/>
          <w:szCs w:val="24"/>
        </w:rPr>
        <w:t xml:space="preserve">, </w:t>
      </w:r>
      <w:r w:rsidR="00D7617B" w:rsidRPr="00D7617B">
        <w:rPr>
          <w:rFonts w:cs="Times New Roman"/>
          <w:sz w:val="24"/>
          <w:szCs w:val="24"/>
        </w:rPr>
        <w:t>Brian Fox</w:t>
      </w:r>
      <w:r w:rsidR="00D7617B">
        <w:rPr>
          <w:rFonts w:cs="Times New Roman"/>
          <w:sz w:val="24"/>
          <w:szCs w:val="24"/>
        </w:rPr>
        <w:t xml:space="preserve">, </w:t>
      </w:r>
      <w:r w:rsidR="00D7617B" w:rsidRPr="00D7617B">
        <w:rPr>
          <w:rFonts w:cs="Times New Roman"/>
          <w:sz w:val="24"/>
          <w:szCs w:val="24"/>
        </w:rPr>
        <w:t>Heather Gustafson</w:t>
      </w:r>
      <w:r w:rsidR="00D7617B">
        <w:rPr>
          <w:rFonts w:cs="Times New Roman"/>
          <w:sz w:val="24"/>
          <w:szCs w:val="24"/>
        </w:rPr>
        <w:t xml:space="preserve">, </w:t>
      </w:r>
      <w:r w:rsidR="00D7617B" w:rsidRPr="00D7617B">
        <w:rPr>
          <w:rFonts w:cs="Times New Roman"/>
          <w:sz w:val="24"/>
          <w:szCs w:val="24"/>
        </w:rPr>
        <w:t>Mariam Hassan</w:t>
      </w:r>
      <w:r w:rsidR="00D7617B">
        <w:rPr>
          <w:rFonts w:cs="Times New Roman"/>
          <w:sz w:val="24"/>
          <w:szCs w:val="24"/>
        </w:rPr>
        <w:t xml:space="preserve">, </w:t>
      </w:r>
      <w:r w:rsidR="00D7617B" w:rsidRPr="00D7617B">
        <w:rPr>
          <w:rFonts w:cs="Times New Roman"/>
          <w:sz w:val="24"/>
          <w:szCs w:val="24"/>
        </w:rPr>
        <w:t>Lamia Karim</w:t>
      </w:r>
      <w:r w:rsidR="00D7617B">
        <w:rPr>
          <w:rFonts w:cs="Times New Roman"/>
          <w:sz w:val="24"/>
          <w:szCs w:val="24"/>
        </w:rPr>
        <w:t xml:space="preserve">, </w:t>
      </w:r>
      <w:r w:rsidR="00D7617B" w:rsidRPr="00D7617B">
        <w:rPr>
          <w:rFonts w:cs="Times New Roman"/>
          <w:sz w:val="24"/>
          <w:szCs w:val="24"/>
        </w:rPr>
        <w:t xml:space="preserve">Justin </w:t>
      </w:r>
      <w:proofErr w:type="spellStart"/>
      <w:r w:rsidR="00D7617B" w:rsidRPr="00D7617B">
        <w:rPr>
          <w:rFonts w:cs="Times New Roman"/>
          <w:sz w:val="24"/>
          <w:szCs w:val="24"/>
        </w:rPr>
        <w:t>Krier</w:t>
      </w:r>
      <w:proofErr w:type="spellEnd"/>
      <w:r w:rsidR="00D7617B">
        <w:rPr>
          <w:rFonts w:cs="Times New Roman"/>
          <w:sz w:val="24"/>
          <w:szCs w:val="24"/>
        </w:rPr>
        <w:t xml:space="preserve"> (remote), </w:t>
      </w:r>
      <w:r w:rsidR="00D7617B" w:rsidRPr="00D7617B">
        <w:rPr>
          <w:rFonts w:cs="Times New Roman"/>
          <w:sz w:val="24"/>
          <w:szCs w:val="24"/>
        </w:rPr>
        <w:t>Bruce McGough</w:t>
      </w:r>
      <w:r w:rsidR="00D7617B">
        <w:rPr>
          <w:rFonts w:cs="Times New Roman"/>
          <w:sz w:val="24"/>
          <w:szCs w:val="24"/>
        </w:rPr>
        <w:t xml:space="preserve">, </w:t>
      </w:r>
      <w:r w:rsidR="00D7617B" w:rsidRPr="00D7617B">
        <w:rPr>
          <w:rFonts w:cs="Times New Roman"/>
          <w:sz w:val="24"/>
          <w:szCs w:val="24"/>
        </w:rPr>
        <w:t>Laura Lee McIntyre</w:t>
      </w:r>
      <w:r w:rsidR="00D7617B">
        <w:rPr>
          <w:rFonts w:cs="Times New Roman"/>
          <w:sz w:val="24"/>
          <w:szCs w:val="24"/>
        </w:rPr>
        <w:t xml:space="preserve">, </w:t>
      </w:r>
      <w:r w:rsidR="00D7617B" w:rsidRPr="00D7617B">
        <w:rPr>
          <w:rFonts w:cs="Times New Roman"/>
          <w:sz w:val="24"/>
          <w:szCs w:val="24"/>
        </w:rPr>
        <w:t>Jamie Moffitt</w:t>
      </w:r>
      <w:r w:rsidR="00D7617B">
        <w:rPr>
          <w:rFonts w:cs="Times New Roman"/>
          <w:sz w:val="24"/>
          <w:szCs w:val="24"/>
        </w:rPr>
        <w:t xml:space="preserve"> (co-chair), </w:t>
      </w:r>
      <w:r w:rsidR="00D7617B" w:rsidRPr="00D7617B">
        <w:rPr>
          <w:rFonts w:cs="Times New Roman"/>
          <w:sz w:val="24"/>
          <w:szCs w:val="24"/>
        </w:rPr>
        <w:t>JP Monroe</w:t>
      </w:r>
      <w:r w:rsidR="00D7617B">
        <w:rPr>
          <w:rFonts w:cs="Times New Roman"/>
          <w:sz w:val="24"/>
          <w:szCs w:val="24"/>
        </w:rPr>
        <w:t xml:space="preserve">, </w:t>
      </w:r>
      <w:r w:rsidR="00D7617B" w:rsidRPr="00D7617B">
        <w:rPr>
          <w:rFonts w:cs="Times New Roman"/>
          <w:sz w:val="24"/>
          <w:szCs w:val="24"/>
        </w:rPr>
        <w:t>Sara Regalado</w:t>
      </w:r>
      <w:r w:rsidR="00D7617B">
        <w:rPr>
          <w:rFonts w:cs="Times New Roman"/>
          <w:sz w:val="24"/>
          <w:szCs w:val="24"/>
        </w:rPr>
        <w:t xml:space="preserve">, </w:t>
      </w:r>
      <w:r w:rsidR="00D7617B" w:rsidRPr="00D7617B">
        <w:rPr>
          <w:rFonts w:cs="Times New Roman"/>
          <w:sz w:val="24"/>
          <w:szCs w:val="24"/>
        </w:rPr>
        <w:t>Kerlos Rizk</w:t>
      </w:r>
      <w:r w:rsidR="00D7617B">
        <w:rPr>
          <w:rFonts w:cs="Times New Roman"/>
          <w:sz w:val="24"/>
          <w:szCs w:val="24"/>
        </w:rPr>
        <w:t xml:space="preserve">, </w:t>
      </w:r>
      <w:r w:rsidR="00D7617B" w:rsidRPr="00D7617B">
        <w:rPr>
          <w:rFonts w:cs="Times New Roman"/>
          <w:sz w:val="24"/>
          <w:szCs w:val="24"/>
        </w:rPr>
        <w:t>Hal Sadofsky</w:t>
      </w:r>
      <w:r w:rsidR="00D7617B">
        <w:rPr>
          <w:rFonts w:cs="Times New Roman"/>
          <w:sz w:val="24"/>
          <w:szCs w:val="24"/>
        </w:rPr>
        <w:t xml:space="preserve">, </w:t>
      </w:r>
      <w:r w:rsidR="00216D4A">
        <w:rPr>
          <w:rFonts w:cs="Times New Roman"/>
          <w:sz w:val="24"/>
          <w:szCs w:val="24"/>
        </w:rPr>
        <w:t xml:space="preserve">Ben </w:t>
      </w:r>
      <w:proofErr w:type="spellStart"/>
      <w:r w:rsidR="00216D4A">
        <w:rPr>
          <w:rFonts w:cs="Times New Roman"/>
          <w:sz w:val="24"/>
          <w:szCs w:val="24"/>
        </w:rPr>
        <w:t>Schorzman</w:t>
      </w:r>
      <w:proofErr w:type="spellEnd"/>
      <w:r w:rsidR="00216D4A">
        <w:rPr>
          <w:rFonts w:cs="Times New Roman"/>
          <w:sz w:val="24"/>
          <w:szCs w:val="24"/>
        </w:rPr>
        <w:t xml:space="preserve"> (guest), </w:t>
      </w:r>
      <w:r w:rsidR="00D7617B" w:rsidRPr="00D7617B">
        <w:rPr>
          <w:rFonts w:cs="Times New Roman"/>
          <w:sz w:val="24"/>
          <w:szCs w:val="24"/>
        </w:rPr>
        <w:t>Amy Squires</w:t>
      </w:r>
      <w:r w:rsidR="00D7617B">
        <w:rPr>
          <w:rFonts w:cs="Times New Roman"/>
          <w:sz w:val="24"/>
          <w:szCs w:val="24"/>
        </w:rPr>
        <w:t xml:space="preserve">, </w:t>
      </w:r>
      <w:r w:rsidR="00D7617B" w:rsidRPr="00D7617B">
        <w:rPr>
          <w:rFonts w:cs="Times New Roman"/>
          <w:sz w:val="24"/>
          <w:szCs w:val="24"/>
        </w:rPr>
        <w:t>Kathie Stanley</w:t>
      </w:r>
      <w:r w:rsidR="00D7617B">
        <w:rPr>
          <w:rFonts w:cs="Times New Roman"/>
          <w:sz w:val="24"/>
          <w:szCs w:val="24"/>
        </w:rPr>
        <w:t xml:space="preserve">, </w:t>
      </w:r>
      <w:r w:rsidR="007B26D2">
        <w:rPr>
          <w:rFonts w:cs="Times New Roman"/>
          <w:sz w:val="24"/>
          <w:szCs w:val="24"/>
        </w:rPr>
        <w:t xml:space="preserve">and </w:t>
      </w:r>
      <w:r w:rsidR="00D7617B" w:rsidRPr="00D7617B">
        <w:rPr>
          <w:rFonts w:cs="Times New Roman"/>
          <w:sz w:val="24"/>
          <w:szCs w:val="24"/>
        </w:rPr>
        <w:t xml:space="preserve">Andy </w:t>
      </w:r>
      <w:proofErr w:type="spellStart"/>
      <w:r w:rsidR="00D7617B" w:rsidRPr="00D7617B">
        <w:rPr>
          <w:rFonts w:cs="Times New Roman"/>
          <w:sz w:val="24"/>
          <w:szCs w:val="24"/>
        </w:rPr>
        <w:t>Winden</w:t>
      </w:r>
      <w:proofErr w:type="spellEnd"/>
      <w:r w:rsidR="007B26D2">
        <w:rPr>
          <w:rFonts w:cs="Times New Roman"/>
          <w:sz w:val="24"/>
          <w:szCs w:val="24"/>
        </w:rPr>
        <w:t>.</w:t>
      </w:r>
    </w:p>
    <w:p w14:paraId="634EFC34" w14:textId="7C0AB8BB" w:rsidR="00D556FA" w:rsidRPr="008879F4" w:rsidRDefault="00D556FA" w:rsidP="00D556FA">
      <w:pPr>
        <w:rPr>
          <w:rFonts w:ascii="Calibri" w:eastAsia="Calibri" w:hAnsi="Calibri" w:cs="Calibri"/>
          <w:sz w:val="24"/>
          <w:szCs w:val="24"/>
        </w:rPr>
      </w:pPr>
      <w:r w:rsidRPr="008879F4">
        <w:rPr>
          <w:rFonts w:cs="Times New Roman"/>
          <w:b/>
          <w:sz w:val="24"/>
          <w:szCs w:val="24"/>
        </w:rPr>
        <w:t>Staff</w:t>
      </w:r>
      <w:r w:rsidRPr="008879F4">
        <w:rPr>
          <w:rFonts w:cs="Times New Roman"/>
          <w:sz w:val="24"/>
          <w:szCs w:val="24"/>
        </w:rPr>
        <w:t>: Debbie Sharp (Office of the senior VPFA)</w:t>
      </w:r>
    </w:p>
    <w:p w14:paraId="2A951FDA" w14:textId="2C8BC711" w:rsidR="00D7617B" w:rsidRDefault="00D556FA" w:rsidP="00D556FA">
      <w:pPr>
        <w:rPr>
          <w:rFonts w:ascii="Calibri" w:eastAsia="Calibri" w:hAnsi="Calibri" w:cs="Calibri"/>
          <w:sz w:val="24"/>
          <w:szCs w:val="24"/>
        </w:rPr>
      </w:pPr>
      <w:r w:rsidRPr="008879F4">
        <w:rPr>
          <w:rFonts w:ascii="Calibri" w:eastAsia="Calibri" w:hAnsi="Calibri" w:cs="Calibri"/>
          <w:b/>
          <w:sz w:val="24"/>
          <w:szCs w:val="24"/>
        </w:rPr>
        <w:t>Introductions</w:t>
      </w:r>
      <w:r w:rsidR="004C6F93" w:rsidRPr="004C6F93">
        <w:rPr>
          <w:rFonts w:ascii="Calibri" w:eastAsia="Calibri" w:hAnsi="Calibri" w:cs="Calibri"/>
          <w:bCs/>
          <w:sz w:val="24"/>
          <w:szCs w:val="24"/>
        </w:rPr>
        <w:t xml:space="preserve">. </w:t>
      </w:r>
      <w:r w:rsidR="00D7617B">
        <w:rPr>
          <w:rFonts w:ascii="Calibri" w:eastAsia="Calibri" w:hAnsi="Calibri" w:cs="Calibri"/>
          <w:sz w:val="24"/>
          <w:szCs w:val="24"/>
        </w:rPr>
        <w:t xml:space="preserve">Co-chair Jamie Moffitt, </w:t>
      </w:r>
      <w:r w:rsidR="00D7617B" w:rsidRPr="00D7617B">
        <w:rPr>
          <w:rFonts w:ascii="Calibri" w:eastAsia="Calibri" w:hAnsi="Calibri" w:cs="Calibri"/>
          <w:sz w:val="24"/>
          <w:szCs w:val="24"/>
        </w:rPr>
        <w:t>senior vice president for finance and administration and CFO</w:t>
      </w:r>
      <w:r w:rsidR="00D7617B">
        <w:rPr>
          <w:rFonts w:ascii="Calibri" w:eastAsia="Calibri" w:hAnsi="Calibri" w:cs="Calibri"/>
          <w:sz w:val="24"/>
          <w:szCs w:val="24"/>
        </w:rPr>
        <w:t xml:space="preserve">, welcomed the group and asked everyone participating to introduce </w:t>
      </w:r>
      <w:proofErr w:type="gramStart"/>
      <w:r w:rsidR="00D7617B">
        <w:rPr>
          <w:rFonts w:ascii="Calibri" w:eastAsia="Calibri" w:hAnsi="Calibri" w:cs="Calibri"/>
          <w:sz w:val="24"/>
          <w:szCs w:val="24"/>
        </w:rPr>
        <w:t>themselves</w:t>
      </w:r>
      <w:proofErr w:type="gramEnd"/>
      <w:r w:rsidR="00D7617B">
        <w:rPr>
          <w:rFonts w:ascii="Calibri" w:eastAsia="Calibri" w:hAnsi="Calibri" w:cs="Calibri"/>
          <w:sz w:val="24"/>
          <w:szCs w:val="24"/>
        </w:rPr>
        <w:t xml:space="preserve"> by sharing </w:t>
      </w:r>
      <w:r w:rsidR="00942CBE">
        <w:rPr>
          <w:rFonts w:ascii="Calibri" w:eastAsia="Calibri" w:hAnsi="Calibri" w:cs="Calibri"/>
          <w:sz w:val="24"/>
          <w:szCs w:val="24"/>
        </w:rPr>
        <w:t xml:space="preserve">their name, </w:t>
      </w:r>
      <w:r w:rsidR="00D7617B">
        <w:rPr>
          <w:rFonts w:ascii="Calibri" w:eastAsia="Calibri" w:hAnsi="Calibri" w:cs="Calibri"/>
          <w:sz w:val="24"/>
          <w:szCs w:val="24"/>
        </w:rPr>
        <w:t xml:space="preserve">their role, </w:t>
      </w:r>
      <w:r w:rsidR="00942CBE">
        <w:rPr>
          <w:rFonts w:ascii="Calibri" w:eastAsia="Calibri" w:hAnsi="Calibri" w:cs="Calibri"/>
          <w:sz w:val="24"/>
          <w:szCs w:val="24"/>
        </w:rPr>
        <w:t xml:space="preserve">and </w:t>
      </w:r>
      <w:r w:rsidR="00D7617B">
        <w:rPr>
          <w:rFonts w:ascii="Calibri" w:eastAsia="Calibri" w:hAnsi="Calibri" w:cs="Calibri"/>
          <w:sz w:val="24"/>
          <w:szCs w:val="24"/>
        </w:rPr>
        <w:t>how long they h</w:t>
      </w:r>
      <w:r w:rsidR="004B6864">
        <w:rPr>
          <w:rFonts w:ascii="Calibri" w:eastAsia="Calibri" w:hAnsi="Calibri" w:cs="Calibri"/>
          <w:sz w:val="24"/>
          <w:szCs w:val="24"/>
        </w:rPr>
        <w:t>ave</w:t>
      </w:r>
      <w:r w:rsidR="00D7617B">
        <w:rPr>
          <w:rFonts w:ascii="Calibri" w:eastAsia="Calibri" w:hAnsi="Calibri" w:cs="Calibri"/>
          <w:sz w:val="24"/>
          <w:szCs w:val="24"/>
        </w:rPr>
        <w:t xml:space="preserve"> been at the university. The 202</w:t>
      </w:r>
      <w:r w:rsidR="004E4BF6">
        <w:rPr>
          <w:rFonts w:ascii="Calibri" w:eastAsia="Calibri" w:hAnsi="Calibri" w:cs="Calibri"/>
          <w:sz w:val="24"/>
          <w:szCs w:val="24"/>
        </w:rPr>
        <w:t>4</w:t>
      </w:r>
      <w:r w:rsidR="00D7617B">
        <w:rPr>
          <w:rFonts w:ascii="Calibri" w:eastAsia="Calibri" w:hAnsi="Calibri" w:cs="Calibri"/>
          <w:sz w:val="24"/>
          <w:szCs w:val="24"/>
        </w:rPr>
        <w:t>-2</w:t>
      </w:r>
      <w:r w:rsidR="004E4BF6">
        <w:rPr>
          <w:rFonts w:ascii="Calibri" w:eastAsia="Calibri" w:hAnsi="Calibri" w:cs="Calibri"/>
          <w:sz w:val="24"/>
          <w:szCs w:val="24"/>
        </w:rPr>
        <w:t>5</w:t>
      </w:r>
      <w:r w:rsidR="00D7617B">
        <w:rPr>
          <w:rFonts w:ascii="Calibri" w:eastAsia="Calibri" w:hAnsi="Calibri" w:cs="Calibri"/>
          <w:sz w:val="24"/>
          <w:szCs w:val="24"/>
        </w:rPr>
        <w:t xml:space="preserve"> TFAB </w:t>
      </w:r>
      <w:proofErr w:type="gramStart"/>
      <w:r w:rsidR="00D7617B">
        <w:rPr>
          <w:rFonts w:ascii="Calibri" w:eastAsia="Calibri" w:hAnsi="Calibri" w:cs="Calibri"/>
          <w:sz w:val="24"/>
          <w:szCs w:val="24"/>
        </w:rPr>
        <w:t>membership</w:t>
      </w:r>
      <w:proofErr w:type="gramEnd"/>
      <w:r w:rsidR="00D7617B">
        <w:rPr>
          <w:rFonts w:ascii="Calibri" w:eastAsia="Calibri" w:hAnsi="Calibri" w:cs="Calibri"/>
          <w:sz w:val="24"/>
          <w:szCs w:val="24"/>
        </w:rPr>
        <w:t xml:space="preserve"> list is available </w:t>
      </w:r>
      <w:hyperlink r:id="rId8" w:history="1">
        <w:r w:rsidR="00D7617B" w:rsidRPr="00D7617B">
          <w:rPr>
            <w:rStyle w:val="Hyperlink"/>
            <w:rFonts w:ascii="Calibri" w:eastAsia="Calibri" w:hAnsi="Calibri" w:cs="Calibri"/>
            <w:sz w:val="24"/>
            <w:szCs w:val="24"/>
          </w:rPr>
          <w:t>online</w:t>
        </w:r>
      </w:hyperlink>
      <w:r w:rsidR="00D7617B">
        <w:rPr>
          <w:rFonts w:ascii="Calibri" w:eastAsia="Calibri" w:hAnsi="Calibri" w:cs="Calibri"/>
          <w:sz w:val="24"/>
          <w:szCs w:val="24"/>
        </w:rPr>
        <w:t>.</w:t>
      </w:r>
    </w:p>
    <w:p w14:paraId="078F64AA" w14:textId="4E0360AF" w:rsidR="001174B0" w:rsidRDefault="00170CBE" w:rsidP="001174B0">
      <w:pPr>
        <w:rPr>
          <w:bCs/>
          <w:sz w:val="24"/>
          <w:szCs w:val="24"/>
        </w:rPr>
      </w:pPr>
      <w:r w:rsidRPr="008879F4">
        <w:rPr>
          <w:b/>
          <w:sz w:val="24"/>
          <w:szCs w:val="24"/>
        </w:rPr>
        <w:t>Review of Guiding Principles</w:t>
      </w:r>
      <w:r w:rsidR="004C6F93" w:rsidRPr="004C6F93">
        <w:rPr>
          <w:bCs/>
          <w:sz w:val="24"/>
          <w:szCs w:val="24"/>
        </w:rPr>
        <w:t xml:space="preserve">. </w:t>
      </w:r>
      <w:r w:rsidR="00D7617B">
        <w:rPr>
          <w:bCs/>
          <w:sz w:val="24"/>
          <w:szCs w:val="24"/>
        </w:rPr>
        <w:t xml:space="preserve">Moffitt then provided an overview of the </w:t>
      </w:r>
      <w:proofErr w:type="gramStart"/>
      <w:r w:rsidR="00D7617B">
        <w:rPr>
          <w:bCs/>
          <w:sz w:val="24"/>
          <w:szCs w:val="24"/>
        </w:rPr>
        <w:t>board’s</w:t>
      </w:r>
      <w:proofErr w:type="gramEnd"/>
      <w:r w:rsidR="00D7617B">
        <w:rPr>
          <w:bCs/>
          <w:sz w:val="24"/>
          <w:szCs w:val="24"/>
        </w:rPr>
        <w:t xml:space="preserve"> guiding principles. She </w:t>
      </w:r>
      <w:r w:rsidR="00343CC8">
        <w:rPr>
          <w:bCs/>
          <w:sz w:val="24"/>
          <w:szCs w:val="24"/>
        </w:rPr>
        <w:t xml:space="preserve">talked about the process, </w:t>
      </w:r>
      <w:r w:rsidR="00D7617B">
        <w:rPr>
          <w:bCs/>
          <w:sz w:val="24"/>
          <w:szCs w:val="24"/>
        </w:rPr>
        <w:t xml:space="preserve">the board’s role as advisory to the university president, the Guaranteed Tuition </w:t>
      </w:r>
      <w:r w:rsidR="00C717B0">
        <w:rPr>
          <w:bCs/>
          <w:sz w:val="24"/>
          <w:szCs w:val="24"/>
        </w:rPr>
        <w:t xml:space="preserve">program </w:t>
      </w:r>
      <w:r w:rsidR="00D7617B">
        <w:rPr>
          <w:bCs/>
          <w:sz w:val="24"/>
          <w:szCs w:val="24"/>
        </w:rPr>
        <w:t xml:space="preserve">for undergraduates, the board’s composition—students, faculty, </w:t>
      </w:r>
      <w:r w:rsidR="001174B0">
        <w:rPr>
          <w:bCs/>
          <w:sz w:val="24"/>
          <w:szCs w:val="24"/>
        </w:rPr>
        <w:t>and staff</w:t>
      </w:r>
      <w:r w:rsidR="00D7617B">
        <w:rPr>
          <w:bCs/>
          <w:sz w:val="24"/>
          <w:szCs w:val="24"/>
        </w:rPr>
        <w:t xml:space="preserve">—and provided an overview of the timelines. Moffitt emphasized the public nature of the meetings and the fact that anyone is welcome to attend. </w:t>
      </w:r>
      <w:r w:rsidR="001174B0">
        <w:rPr>
          <w:bCs/>
          <w:sz w:val="24"/>
          <w:szCs w:val="24"/>
        </w:rPr>
        <w:t>She encouraged parties interested in learning about tuition to attend as many meetings as possible</w:t>
      </w:r>
      <w:r w:rsidR="000B1ED5">
        <w:rPr>
          <w:bCs/>
          <w:sz w:val="24"/>
          <w:szCs w:val="24"/>
        </w:rPr>
        <w:t>, particularly in the fall,</w:t>
      </w:r>
      <w:r w:rsidR="005318B4">
        <w:rPr>
          <w:bCs/>
          <w:sz w:val="24"/>
          <w:szCs w:val="24"/>
        </w:rPr>
        <w:t xml:space="preserve"> to</w:t>
      </w:r>
      <w:r w:rsidR="001174B0">
        <w:rPr>
          <w:bCs/>
          <w:sz w:val="24"/>
          <w:szCs w:val="24"/>
        </w:rPr>
        <w:t xml:space="preserve"> </w:t>
      </w:r>
      <w:r w:rsidR="00BB6A2D">
        <w:rPr>
          <w:bCs/>
          <w:sz w:val="24"/>
          <w:szCs w:val="24"/>
        </w:rPr>
        <w:t xml:space="preserve">educate themselves on the many topics that are </w:t>
      </w:r>
      <w:r w:rsidR="000B1ED5">
        <w:rPr>
          <w:bCs/>
          <w:sz w:val="24"/>
          <w:szCs w:val="24"/>
        </w:rPr>
        <w:t>discussed</w:t>
      </w:r>
      <w:r w:rsidR="00BB6A2D">
        <w:rPr>
          <w:bCs/>
          <w:sz w:val="24"/>
          <w:szCs w:val="24"/>
        </w:rPr>
        <w:t xml:space="preserve"> prior to making</w:t>
      </w:r>
      <w:r w:rsidR="001174B0">
        <w:rPr>
          <w:bCs/>
          <w:sz w:val="24"/>
          <w:szCs w:val="24"/>
        </w:rPr>
        <w:t xml:space="preserve"> tuition recommendations</w:t>
      </w:r>
      <w:r w:rsidR="00BB6A2D">
        <w:rPr>
          <w:bCs/>
          <w:sz w:val="24"/>
          <w:szCs w:val="24"/>
        </w:rPr>
        <w:t xml:space="preserve"> (e.g. budget information, comparative tuition</w:t>
      </w:r>
      <w:r w:rsidR="000B1ED5">
        <w:rPr>
          <w:bCs/>
          <w:sz w:val="24"/>
          <w:szCs w:val="24"/>
        </w:rPr>
        <w:t xml:space="preserve"> and fees</w:t>
      </w:r>
      <w:r w:rsidR="00BB6A2D">
        <w:rPr>
          <w:bCs/>
          <w:sz w:val="24"/>
          <w:szCs w:val="24"/>
        </w:rPr>
        <w:t>, long term projections, etc.)</w:t>
      </w:r>
      <w:r w:rsidR="001174B0">
        <w:rPr>
          <w:bCs/>
          <w:sz w:val="24"/>
          <w:szCs w:val="24"/>
        </w:rPr>
        <w:t xml:space="preserve">. </w:t>
      </w:r>
    </w:p>
    <w:p w14:paraId="2D09E039" w14:textId="1CFED54E" w:rsidR="004C6F93" w:rsidRDefault="001174B0">
      <w:pPr>
        <w:rPr>
          <w:rFonts w:ascii="Calibri" w:eastAsia="Calibri" w:hAnsi="Calibri" w:cs="Calibri"/>
          <w:sz w:val="24"/>
          <w:szCs w:val="24"/>
        </w:rPr>
      </w:pPr>
      <w:r>
        <w:rPr>
          <w:bCs/>
          <w:sz w:val="24"/>
          <w:szCs w:val="24"/>
        </w:rPr>
        <w:t xml:space="preserve">Moffitt explained that the fall meetings are primarily informational and designed to ensure members gain an understanding of comparative data, the UO budget, the organization’s cost drivers, state appropriations, </w:t>
      </w:r>
      <w:r w:rsidR="000B1ED5">
        <w:rPr>
          <w:bCs/>
          <w:sz w:val="24"/>
          <w:szCs w:val="24"/>
        </w:rPr>
        <w:t>the long term E</w:t>
      </w:r>
      <w:r w:rsidR="007B26D2">
        <w:rPr>
          <w:bCs/>
          <w:sz w:val="24"/>
          <w:szCs w:val="24"/>
        </w:rPr>
        <w:t>ducation and General (E</w:t>
      </w:r>
      <w:r w:rsidR="000B1ED5">
        <w:rPr>
          <w:bCs/>
          <w:sz w:val="24"/>
          <w:szCs w:val="24"/>
        </w:rPr>
        <w:t>&amp;G</w:t>
      </w:r>
      <w:r w:rsidR="007B26D2">
        <w:rPr>
          <w:bCs/>
          <w:sz w:val="24"/>
          <w:szCs w:val="24"/>
        </w:rPr>
        <w:t>)</w:t>
      </w:r>
      <w:r w:rsidR="000B1ED5">
        <w:rPr>
          <w:bCs/>
          <w:sz w:val="24"/>
          <w:szCs w:val="24"/>
        </w:rPr>
        <w:t xml:space="preserve"> fund projections, UO’s financial aid programs, </w:t>
      </w:r>
      <w:r>
        <w:rPr>
          <w:bCs/>
          <w:sz w:val="24"/>
          <w:szCs w:val="24"/>
        </w:rPr>
        <w:t xml:space="preserve">and how funding is allocated to higher education institutions in Oregon. She also noted that winter term meetings involve TFAB receiving a number of proposals and information on </w:t>
      </w:r>
      <w:r w:rsidR="00EB38F8">
        <w:rPr>
          <w:bCs/>
          <w:sz w:val="24"/>
          <w:szCs w:val="24"/>
        </w:rPr>
        <w:t>things</w:t>
      </w:r>
      <w:r w:rsidR="00EB38F8" w:rsidRPr="001174B0">
        <w:rPr>
          <w:bCs/>
          <w:sz w:val="24"/>
          <w:szCs w:val="24"/>
        </w:rPr>
        <w:t xml:space="preserve"> </w:t>
      </w:r>
      <w:r w:rsidR="004E42CD" w:rsidRPr="001174B0">
        <w:rPr>
          <w:bCs/>
          <w:sz w:val="24"/>
          <w:szCs w:val="24"/>
        </w:rPr>
        <w:t xml:space="preserve">that affect the </w:t>
      </w:r>
      <w:r w:rsidR="00AE6A3A">
        <w:rPr>
          <w:bCs/>
          <w:sz w:val="24"/>
          <w:szCs w:val="24"/>
        </w:rPr>
        <w:t xml:space="preserve">total </w:t>
      </w:r>
      <w:r w:rsidR="004E42CD" w:rsidRPr="001174B0">
        <w:rPr>
          <w:bCs/>
          <w:sz w:val="24"/>
          <w:szCs w:val="24"/>
        </w:rPr>
        <w:t>cost of education, including course fees, housing, mandatory fees, and graduate tuition.</w:t>
      </w:r>
      <w:r>
        <w:rPr>
          <w:bCs/>
          <w:sz w:val="24"/>
          <w:szCs w:val="24"/>
        </w:rPr>
        <w:t xml:space="preserve"> Finally, Moffitt shared the process for making recommendations to the president, which involves the group preparing a </w:t>
      </w:r>
      <w:proofErr w:type="gramStart"/>
      <w:r>
        <w:rPr>
          <w:bCs/>
          <w:sz w:val="24"/>
          <w:szCs w:val="24"/>
        </w:rPr>
        <w:t>memo w</w:t>
      </w:r>
      <w:r w:rsidR="00C6629B">
        <w:rPr>
          <w:bCs/>
          <w:sz w:val="24"/>
          <w:szCs w:val="24"/>
        </w:rPr>
        <w:t>hich</w:t>
      </w:r>
      <w:proofErr w:type="gramEnd"/>
      <w:r w:rsidR="00C6629B">
        <w:rPr>
          <w:bCs/>
          <w:sz w:val="24"/>
          <w:szCs w:val="24"/>
        </w:rPr>
        <w:t xml:space="preserve"> </w:t>
      </w:r>
      <w:r>
        <w:rPr>
          <w:bCs/>
          <w:sz w:val="24"/>
          <w:szCs w:val="24"/>
        </w:rPr>
        <w:t xml:space="preserve">undergoes a number of revisions </w:t>
      </w:r>
      <w:r w:rsidR="00C6629B">
        <w:rPr>
          <w:bCs/>
          <w:sz w:val="24"/>
          <w:szCs w:val="24"/>
        </w:rPr>
        <w:t xml:space="preserve">following </w:t>
      </w:r>
      <w:r>
        <w:rPr>
          <w:bCs/>
          <w:sz w:val="24"/>
          <w:szCs w:val="24"/>
        </w:rPr>
        <w:t xml:space="preserve">substantive member input. She noted that members are welcome to attach a minority report to the main recommendations memo, </w:t>
      </w:r>
      <w:r w:rsidR="00C6629B">
        <w:rPr>
          <w:bCs/>
          <w:sz w:val="24"/>
          <w:szCs w:val="24"/>
        </w:rPr>
        <w:t xml:space="preserve">both of which </w:t>
      </w:r>
      <w:proofErr w:type="gramStart"/>
      <w:r w:rsidR="00C6629B">
        <w:rPr>
          <w:bCs/>
          <w:sz w:val="24"/>
          <w:szCs w:val="24"/>
        </w:rPr>
        <w:t>would be shared</w:t>
      </w:r>
      <w:proofErr w:type="gramEnd"/>
      <w:r w:rsidR="00C6629B">
        <w:rPr>
          <w:bCs/>
          <w:sz w:val="24"/>
          <w:szCs w:val="24"/>
        </w:rPr>
        <w:t xml:space="preserve"> with</w:t>
      </w:r>
      <w:r>
        <w:rPr>
          <w:bCs/>
          <w:sz w:val="24"/>
          <w:szCs w:val="24"/>
        </w:rPr>
        <w:t xml:space="preserve"> the president and the Board of Trustees. Moffitt </w:t>
      </w:r>
      <w:r w:rsidR="00C6629B">
        <w:rPr>
          <w:bCs/>
          <w:sz w:val="24"/>
          <w:szCs w:val="24"/>
        </w:rPr>
        <w:t>explained</w:t>
      </w:r>
      <w:r>
        <w:rPr>
          <w:bCs/>
          <w:sz w:val="24"/>
          <w:szCs w:val="24"/>
        </w:rPr>
        <w:t xml:space="preserve"> that while the group aims to achieve consensus on recommendations, there is a process for sharing other opinions. </w:t>
      </w:r>
      <w:r w:rsidR="00310855" w:rsidRPr="001174B0">
        <w:rPr>
          <w:rFonts w:ascii="Calibri" w:eastAsia="Calibri" w:hAnsi="Calibri" w:cs="Calibri"/>
          <w:sz w:val="24"/>
          <w:szCs w:val="24"/>
        </w:rPr>
        <w:t xml:space="preserve">The guiding principles document is available </w:t>
      </w:r>
      <w:hyperlink r:id="rId9" w:history="1">
        <w:r w:rsidR="00310855" w:rsidRPr="001174B0">
          <w:rPr>
            <w:rStyle w:val="Hyperlink"/>
            <w:rFonts w:ascii="Calibri" w:eastAsia="Calibri" w:hAnsi="Calibri" w:cs="Calibri"/>
            <w:sz w:val="24"/>
            <w:szCs w:val="24"/>
          </w:rPr>
          <w:t>online</w:t>
        </w:r>
      </w:hyperlink>
      <w:r w:rsidR="00FB0F88" w:rsidRPr="001174B0">
        <w:rPr>
          <w:rFonts w:ascii="Calibri" w:eastAsia="Calibri" w:hAnsi="Calibri" w:cs="Calibri"/>
          <w:sz w:val="24"/>
          <w:szCs w:val="24"/>
        </w:rPr>
        <w:t>.</w:t>
      </w:r>
      <w:r w:rsidR="004C6F93">
        <w:rPr>
          <w:rFonts w:ascii="Calibri" w:eastAsia="Calibri" w:hAnsi="Calibri" w:cs="Calibri"/>
          <w:sz w:val="24"/>
          <w:szCs w:val="24"/>
        </w:rPr>
        <w:br w:type="page"/>
      </w:r>
    </w:p>
    <w:p w14:paraId="1998D9B8" w14:textId="1E10D683" w:rsidR="003C6080" w:rsidRPr="004C6F93" w:rsidRDefault="00310855" w:rsidP="00343CC8">
      <w:pPr>
        <w:rPr>
          <w:sz w:val="24"/>
          <w:szCs w:val="24"/>
        </w:rPr>
      </w:pPr>
      <w:r w:rsidRPr="008879F4">
        <w:rPr>
          <w:b/>
          <w:bCs/>
          <w:sz w:val="24"/>
          <w:szCs w:val="24"/>
        </w:rPr>
        <w:lastRenderedPageBreak/>
        <w:t xml:space="preserve">Meeting </w:t>
      </w:r>
      <w:r w:rsidR="00C45ECB" w:rsidRPr="008879F4">
        <w:rPr>
          <w:b/>
          <w:bCs/>
          <w:sz w:val="24"/>
          <w:szCs w:val="24"/>
        </w:rPr>
        <w:t>schedule</w:t>
      </w:r>
      <w:r w:rsidR="001174B0">
        <w:rPr>
          <w:b/>
          <w:bCs/>
          <w:sz w:val="24"/>
          <w:szCs w:val="24"/>
        </w:rPr>
        <w:t xml:space="preserve"> and process overview</w:t>
      </w:r>
      <w:r w:rsidR="004C6F93">
        <w:rPr>
          <w:sz w:val="24"/>
          <w:szCs w:val="24"/>
        </w:rPr>
        <w:t xml:space="preserve">. </w:t>
      </w:r>
      <w:r w:rsidR="001174B0">
        <w:rPr>
          <w:bCs/>
          <w:sz w:val="24"/>
          <w:szCs w:val="24"/>
        </w:rPr>
        <w:t xml:space="preserve">Moffitt shared the meeting schedule for fall 2024, noting that the meetings are not set for winter 2025 until students and faculty have their class schedules for that term. She noted that there is a wide variety of topics covered in fall term and that the weekly meetings in winter term focus on proposals and recommendations. She also noted that there are two public tuition forums in winter term, one co-hosted with the student government body, the Associated Students of the University </w:t>
      </w:r>
      <w:proofErr w:type="gramStart"/>
      <w:r w:rsidR="001174B0">
        <w:rPr>
          <w:bCs/>
          <w:sz w:val="24"/>
          <w:szCs w:val="24"/>
        </w:rPr>
        <w:t>of</w:t>
      </w:r>
      <w:proofErr w:type="gramEnd"/>
      <w:r w:rsidR="001174B0">
        <w:rPr>
          <w:bCs/>
          <w:sz w:val="24"/>
          <w:szCs w:val="24"/>
        </w:rPr>
        <w:t xml:space="preserve"> Oregon (ASUO). </w:t>
      </w:r>
      <w:r w:rsidR="00421257">
        <w:rPr>
          <w:bCs/>
          <w:sz w:val="24"/>
          <w:szCs w:val="24"/>
        </w:rPr>
        <w:t xml:space="preserve">The list of fall scheduled meetings and meeting topics for winter is available </w:t>
      </w:r>
      <w:hyperlink r:id="rId10" w:history="1">
        <w:r w:rsidR="00421257" w:rsidRPr="00421257">
          <w:rPr>
            <w:rStyle w:val="Hyperlink"/>
            <w:bCs/>
            <w:sz w:val="24"/>
            <w:szCs w:val="24"/>
          </w:rPr>
          <w:t>online</w:t>
        </w:r>
      </w:hyperlink>
      <w:r w:rsidR="00421257">
        <w:rPr>
          <w:bCs/>
          <w:sz w:val="24"/>
          <w:szCs w:val="24"/>
        </w:rPr>
        <w:t>.</w:t>
      </w:r>
      <w:r w:rsidR="003C6080">
        <w:rPr>
          <w:bCs/>
          <w:sz w:val="24"/>
          <w:szCs w:val="24"/>
        </w:rPr>
        <w:t xml:space="preserve"> Moffitt noted that the Incidental Fee (I-Fee) undergoes a separate, ASUO process each year and does not run through TFAB.</w:t>
      </w:r>
    </w:p>
    <w:p w14:paraId="2625CEF8" w14:textId="1C8FA2F8" w:rsidR="00E87B51" w:rsidRDefault="001174B0" w:rsidP="00C45ECB">
      <w:pPr>
        <w:rPr>
          <w:sz w:val="24"/>
          <w:szCs w:val="24"/>
        </w:rPr>
      </w:pPr>
      <w:r>
        <w:rPr>
          <w:sz w:val="24"/>
          <w:szCs w:val="24"/>
        </w:rPr>
        <w:t xml:space="preserve">Moffitt explained that TFAB meetings are traditionally in person but that online participation </w:t>
      </w:r>
      <w:r w:rsidRPr="001174B0">
        <w:rPr>
          <w:sz w:val="24"/>
          <w:szCs w:val="24"/>
        </w:rPr>
        <w:t>options are available by request. She shared the UO tuition website (</w:t>
      </w:r>
      <w:hyperlink r:id="rId11" w:history="1">
        <w:r w:rsidRPr="001174B0">
          <w:rPr>
            <w:rStyle w:val="Hyperlink"/>
            <w:sz w:val="24"/>
            <w:szCs w:val="24"/>
          </w:rPr>
          <w:t>tuition.uoregon.edu</w:t>
        </w:r>
      </w:hyperlink>
      <w:r w:rsidRPr="001174B0">
        <w:rPr>
          <w:sz w:val="24"/>
          <w:szCs w:val="24"/>
        </w:rPr>
        <w:t>) and</w:t>
      </w:r>
      <w:r>
        <w:rPr>
          <w:rStyle w:val="Hyperlink"/>
          <w:sz w:val="24"/>
          <w:szCs w:val="24"/>
        </w:rPr>
        <w:t xml:space="preserve"> </w:t>
      </w:r>
      <w:r w:rsidR="00421257" w:rsidRPr="00421257">
        <w:rPr>
          <w:sz w:val="24"/>
          <w:szCs w:val="24"/>
        </w:rPr>
        <w:t xml:space="preserve">noted that </w:t>
      </w:r>
      <w:r w:rsidR="00421257">
        <w:rPr>
          <w:sz w:val="24"/>
          <w:szCs w:val="24"/>
        </w:rPr>
        <w:t xml:space="preserve">all </w:t>
      </w:r>
      <w:r w:rsidR="00FB3AEC">
        <w:rPr>
          <w:sz w:val="24"/>
          <w:szCs w:val="24"/>
        </w:rPr>
        <w:t xml:space="preserve">documents </w:t>
      </w:r>
      <w:r w:rsidR="00421257">
        <w:rPr>
          <w:sz w:val="24"/>
          <w:szCs w:val="24"/>
        </w:rPr>
        <w:t xml:space="preserve">reviewed by TFAB members </w:t>
      </w:r>
      <w:r w:rsidR="00F947C5">
        <w:rPr>
          <w:sz w:val="24"/>
          <w:szCs w:val="24"/>
        </w:rPr>
        <w:t>are</w:t>
      </w:r>
      <w:r w:rsidR="00421257">
        <w:rPr>
          <w:sz w:val="24"/>
          <w:szCs w:val="24"/>
        </w:rPr>
        <w:t xml:space="preserve"> available online after each meeting.</w:t>
      </w:r>
    </w:p>
    <w:p w14:paraId="15D24644" w14:textId="6E6F1C34" w:rsidR="00421257" w:rsidRPr="008879F4" w:rsidRDefault="00421257" w:rsidP="00421257">
      <w:pPr>
        <w:rPr>
          <w:sz w:val="24"/>
          <w:szCs w:val="24"/>
        </w:rPr>
      </w:pPr>
      <w:r w:rsidRPr="00421257">
        <w:rPr>
          <w:sz w:val="24"/>
          <w:szCs w:val="24"/>
        </w:rPr>
        <w:t xml:space="preserve">Moffitt also shared a document of TFAB-related acronyms and a general overview of the TFAB fall-winter timeline. This document is available </w:t>
      </w:r>
      <w:hyperlink r:id="rId12" w:history="1">
        <w:r w:rsidRPr="00421257">
          <w:rPr>
            <w:rStyle w:val="Hyperlink"/>
            <w:sz w:val="24"/>
            <w:szCs w:val="24"/>
          </w:rPr>
          <w:t>online</w:t>
        </w:r>
      </w:hyperlink>
      <w:r w:rsidRPr="00421257">
        <w:rPr>
          <w:sz w:val="24"/>
          <w:szCs w:val="24"/>
        </w:rPr>
        <w:t>.</w:t>
      </w:r>
    </w:p>
    <w:p w14:paraId="023FAF59" w14:textId="32E3538C" w:rsidR="001E5E99" w:rsidRPr="001E5E99" w:rsidRDefault="001174B0" w:rsidP="001E5E99">
      <w:pPr>
        <w:rPr>
          <w:sz w:val="24"/>
          <w:szCs w:val="24"/>
        </w:rPr>
      </w:pPr>
      <w:r w:rsidRPr="008879F4">
        <w:rPr>
          <w:b/>
          <w:bCs/>
          <w:sz w:val="24"/>
          <w:szCs w:val="24"/>
        </w:rPr>
        <w:t>Historical and comparative data</w:t>
      </w:r>
      <w:r w:rsidRPr="008879F4">
        <w:rPr>
          <w:sz w:val="24"/>
          <w:szCs w:val="24"/>
        </w:rPr>
        <w:t xml:space="preserve">. </w:t>
      </w:r>
      <w:r w:rsidR="001E5E99" w:rsidRPr="001E5E99">
        <w:rPr>
          <w:sz w:val="24"/>
          <w:szCs w:val="24"/>
        </w:rPr>
        <w:t xml:space="preserve">JP Monroe, director of institutional research, presented a range of historical and comparative data to provide insights into the relationship between resident tuition and mandatory enrollment fees charged by the university and the amount of </w:t>
      </w:r>
      <w:r w:rsidR="005B21D3">
        <w:rPr>
          <w:sz w:val="24"/>
          <w:szCs w:val="24"/>
        </w:rPr>
        <w:t xml:space="preserve">annual </w:t>
      </w:r>
      <w:r w:rsidR="001E5E99" w:rsidRPr="001E5E99">
        <w:rPr>
          <w:sz w:val="24"/>
          <w:szCs w:val="24"/>
        </w:rPr>
        <w:t xml:space="preserve">state appropriations </w:t>
      </w:r>
      <w:r w:rsidR="001E5E99">
        <w:rPr>
          <w:sz w:val="24"/>
          <w:szCs w:val="24"/>
        </w:rPr>
        <w:t xml:space="preserve">received by </w:t>
      </w:r>
      <w:r w:rsidR="001E5E99" w:rsidRPr="001E5E99">
        <w:rPr>
          <w:sz w:val="24"/>
          <w:szCs w:val="24"/>
        </w:rPr>
        <w:t>the University of Oregon</w:t>
      </w:r>
      <w:r w:rsidR="005B21D3">
        <w:rPr>
          <w:sz w:val="24"/>
          <w:szCs w:val="24"/>
        </w:rPr>
        <w:t>.</w:t>
      </w:r>
      <w:r w:rsidR="001E5E99" w:rsidRPr="001E5E99">
        <w:rPr>
          <w:sz w:val="24"/>
          <w:szCs w:val="24"/>
        </w:rPr>
        <w:t xml:space="preserve"> </w:t>
      </w:r>
    </w:p>
    <w:p w14:paraId="5DDE35A8" w14:textId="3AC2D23E" w:rsidR="005B21D3" w:rsidRDefault="005B21D3" w:rsidP="001E5E99">
      <w:pPr>
        <w:rPr>
          <w:sz w:val="24"/>
          <w:szCs w:val="24"/>
        </w:rPr>
      </w:pPr>
      <w:r>
        <w:rPr>
          <w:sz w:val="24"/>
          <w:szCs w:val="24"/>
        </w:rPr>
        <w:t xml:space="preserve">Monroe shared data comparing the UO’s tuition levels </w:t>
      </w:r>
      <w:proofErr w:type="gramStart"/>
      <w:r>
        <w:rPr>
          <w:sz w:val="24"/>
          <w:szCs w:val="24"/>
        </w:rPr>
        <w:t>for undergraduate resident and non-resident students with tuition levels at other public universities in the Association of American Universities</w:t>
      </w:r>
      <w:r w:rsidR="00363EDC">
        <w:rPr>
          <w:sz w:val="24"/>
          <w:szCs w:val="24"/>
        </w:rPr>
        <w:t xml:space="preserve"> (AAU)</w:t>
      </w:r>
      <w:proofErr w:type="gramEnd"/>
      <w:r>
        <w:rPr>
          <w:sz w:val="24"/>
          <w:szCs w:val="24"/>
        </w:rPr>
        <w:t>.  He also provided information comparing the UO fall 2024 tuition rates (for resident and non-resident undergraduates) with other AAU universities, highlighting where the UO lies in comparison with other university tuition rates and the overall average tuition.</w:t>
      </w:r>
    </w:p>
    <w:p w14:paraId="583D7E2E" w14:textId="4E4B4066" w:rsidR="007A07BA" w:rsidRDefault="005B21D3" w:rsidP="001E5E99">
      <w:pPr>
        <w:rPr>
          <w:sz w:val="24"/>
          <w:szCs w:val="24"/>
        </w:rPr>
      </w:pPr>
      <w:r>
        <w:rPr>
          <w:sz w:val="24"/>
          <w:szCs w:val="24"/>
        </w:rPr>
        <w:t>Monroe then provided a</w:t>
      </w:r>
      <w:r w:rsidR="009A21FC">
        <w:rPr>
          <w:sz w:val="24"/>
          <w:szCs w:val="24"/>
        </w:rPr>
        <w:t xml:space="preserve">n overview of the history of </w:t>
      </w:r>
      <w:r w:rsidR="00B516EE">
        <w:rPr>
          <w:sz w:val="24"/>
          <w:szCs w:val="24"/>
        </w:rPr>
        <w:t xml:space="preserve">total </w:t>
      </w:r>
      <w:r w:rsidR="007A07BA">
        <w:rPr>
          <w:sz w:val="24"/>
          <w:szCs w:val="24"/>
        </w:rPr>
        <w:t xml:space="preserve">UO </w:t>
      </w:r>
      <w:r w:rsidR="009A21FC">
        <w:rPr>
          <w:sz w:val="24"/>
          <w:szCs w:val="24"/>
        </w:rPr>
        <w:t xml:space="preserve">undergraduate enrollment </w:t>
      </w:r>
      <w:r w:rsidR="007A07BA">
        <w:rPr>
          <w:sz w:val="24"/>
          <w:szCs w:val="24"/>
        </w:rPr>
        <w:t xml:space="preserve">between </w:t>
      </w:r>
      <w:proofErr w:type="gramStart"/>
      <w:r w:rsidR="007A07BA">
        <w:rPr>
          <w:sz w:val="24"/>
          <w:szCs w:val="24"/>
        </w:rPr>
        <w:t>Fall</w:t>
      </w:r>
      <w:proofErr w:type="gramEnd"/>
      <w:r w:rsidR="007A07BA">
        <w:rPr>
          <w:sz w:val="24"/>
          <w:szCs w:val="24"/>
        </w:rPr>
        <w:t xml:space="preserve"> </w:t>
      </w:r>
      <w:r w:rsidR="00B516EE">
        <w:rPr>
          <w:sz w:val="24"/>
          <w:szCs w:val="24"/>
        </w:rPr>
        <w:t xml:space="preserve">1998 </w:t>
      </w:r>
      <w:r w:rsidR="007A07BA">
        <w:rPr>
          <w:sz w:val="24"/>
          <w:szCs w:val="24"/>
        </w:rPr>
        <w:t xml:space="preserve">and Fall 2023. </w:t>
      </w:r>
      <w:r>
        <w:rPr>
          <w:sz w:val="24"/>
          <w:szCs w:val="24"/>
        </w:rPr>
        <w:t xml:space="preserve"> </w:t>
      </w:r>
      <w:r w:rsidR="007A07BA">
        <w:rPr>
          <w:sz w:val="24"/>
          <w:szCs w:val="24"/>
        </w:rPr>
        <w:t>Data was presented on first-year student</w:t>
      </w:r>
      <w:r w:rsidR="00B516EE">
        <w:rPr>
          <w:sz w:val="24"/>
          <w:szCs w:val="24"/>
        </w:rPr>
        <w:t xml:space="preserve"> enrollment by residency</w:t>
      </w:r>
      <w:r w:rsidR="007A07BA">
        <w:rPr>
          <w:sz w:val="24"/>
          <w:szCs w:val="24"/>
        </w:rPr>
        <w:t xml:space="preserve">, </w:t>
      </w:r>
      <w:r w:rsidR="00B516EE">
        <w:rPr>
          <w:sz w:val="24"/>
          <w:szCs w:val="24"/>
        </w:rPr>
        <w:t xml:space="preserve">between </w:t>
      </w:r>
      <w:proofErr w:type="gramStart"/>
      <w:r w:rsidR="00B516EE">
        <w:rPr>
          <w:sz w:val="24"/>
          <w:szCs w:val="24"/>
        </w:rPr>
        <w:t>Fall</w:t>
      </w:r>
      <w:proofErr w:type="gramEnd"/>
      <w:r w:rsidR="00B516EE">
        <w:rPr>
          <w:sz w:val="24"/>
          <w:szCs w:val="24"/>
        </w:rPr>
        <w:t xml:space="preserve"> 2016 and this current Fall (2024). Detailed international enrollment information </w:t>
      </w:r>
      <w:proofErr w:type="gramStart"/>
      <w:r w:rsidR="00B516EE">
        <w:rPr>
          <w:sz w:val="24"/>
          <w:szCs w:val="24"/>
        </w:rPr>
        <w:t>was also provided</w:t>
      </w:r>
      <w:proofErr w:type="gramEnd"/>
      <w:r w:rsidR="00B516EE">
        <w:rPr>
          <w:sz w:val="24"/>
          <w:szCs w:val="24"/>
        </w:rPr>
        <w:t xml:space="preserve">. </w:t>
      </w:r>
    </w:p>
    <w:p w14:paraId="4E67DBE5" w14:textId="0C597AB4" w:rsidR="000F5B90" w:rsidRDefault="007A07BA" w:rsidP="000F5B90">
      <w:pPr>
        <w:rPr>
          <w:sz w:val="24"/>
          <w:szCs w:val="24"/>
        </w:rPr>
      </w:pPr>
      <w:r>
        <w:rPr>
          <w:sz w:val="24"/>
          <w:szCs w:val="24"/>
        </w:rPr>
        <w:t xml:space="preserve">The group </w:t>
      </w:r>
      <w:r w:rsidR="00133B6B">
        <w:rPr>
          <w:sz w:val="24"/>
          <w:szCs w:val="24"/>
        </w:rPr>
        <w:t xml:space="preserve">discussed whether </w:t>
      </w:r>
      <w:r w:rsidR="000F5B90">
        <w:rPr>
          <w:sz w:val="24"/>
          <w:szCs w:val="24"/>
        </w:rPr>
        <w:t>four</w:t>
      </w:r>
      <w:r w:rsidR="00133B6B">
        <w:rPr>
          <w:sz w:val="24"/>
          <w:szCs w:val="24"/>
        </w:rPr>
        <w:t xml:space="preserve">-year guaranteed tuition programs positively impact graduation rates, the impact of </w:t>
      </w:r>
      <w:r w:rsidR="000F5B90">
        <w:rPr>
          <w:sz w:val="24"/>
          <w:szCs w:val="24"/>
        </w:rPr>
        <w:t xml:space="preserve">state support on </w:t>
      </w:r>
      <w:proofErr w:type="gramStart"/>
      <w:r w:rsidR="000F5B90">
        <w:rPr>
          <w:sz w:val="24"/>
          <w:szCs w:val="24"/>
        </w:rPr>
        <w:t>tuition rates, and how much the average tuition rates increase each year</w:t>
      </w:r>
      <w:r w:rsidR="00B516EE">
        <w:rPr>
          <w:sz w:val="24"/>
          <w:szCs w:val="24"/>
        </w:rPr>
        <w:t xml:space="preserve"> both at the UO and among peer AAU institutions</w:t>
      </w:r>
      <w:proofErr w:type="gramEnd"/>
      <w:r w:rsidR="000F5B90">
        <w:rPr>
          <w:sz w:val="24"/>
          <w:szCs w:val="24"/>
        </w:rPr>
        <w:t xml:space="preserve">. </w:t>
      </w:r>
      <w:r w:rsidR="00B516EE">
        <w:rPr>
          <w:sz w:val="24"/>
          <w:szCs w:val="24"/>
        </w:rPr>
        <w:t xml:space="preserve">Members </w:t>
      </w:r>
      <w:r w:rsidR="000F5B90">
        <w:rPr>
          <w:sz w:val="24"/>
          <w:szCs w:val="24"/>
        </w:rPr>
        <w:t xml:space="preserve">had questions about the UO’s five-year guaranteed tuition program, why international student enrollment has declined since 2015, and the </w:t>
      </w:r>
      <w:r w:rsidR="00B516EE">
        <w:rPr>
          <w:sz w:val="24"/>
          <w:szCs w:val="24"/>
        </w:rPr>
        <w:t xml:space="preserve">operational and financial </w:t>
      </w:r>
      <w:r w:rsidR="000F5B90">
        <w:rPr>
          <w:sz w:val="24"/>
          <w:szCs w:val="24"/>
        </w:rPr>
        <w:t>impacts that decline has had on the university.</w:t>
      </w:r>
    </w:p>
    <w:p w14:paraId="2F755061" w14:textId="40AB8364" w:rsidR="00421257" w:rsidRPr="008879F4" w:rsidRDefault="00421257" w:rsidP="00421257">
      <w:pPr>
        <w:rPr>
          <w:sz w:val="24"/>
          <w:szCs w:val="24"/>
        </w:rPr>
      </w:pPr>
      <w:r w:rsidRPr="004C6F93">
        <w:rPr>
          <w:sz w:val="24"/>
          <w:szCs w:val="24"/>
        </w:rPr>
        <w:t xml:space="preserve">The full slide deck of historical and comparative data is available </w:t>
      </w:r>
      <w:hyperlink r:id="rId13" w:history="1">
        <w:r w:rsidRPr="004C6F93">
          <w:rPr>
            <w:rStyle w:val="Hyperlink"/>
            <w:rFonts w:ascii="Calibri" w:eastAsia="Calibri" w:hAnsi="Calibri" w:cs="Calibri"/>
            <w:sz w:val="24"/>
            <w:szCs w:val="24"/>
          </w:rPr>
          <w:t>online</w:t>
        </w:r>
      </w:hyperlink>
      <w:r w:rsidRPr="004C6F93">
        <w:rPr>
          <w:sz w:val="24"/>
          <w:szCs w:val="24"/>
        </w:rPr>
        <w:t>.</w:t>
      </w:r>
    </w:p>
    <w:p w14:paraId="515E6704" w14:textId="6EEBC30C" w:rsidR="00D556FA" w:rsidRPr="004C6F93" w:rsidRDefault="00D556FA" w:rsidP="00D556FA">
      <w:pPr>
        <w:tabs>
          <w:tab w:val="left" w:pos="2514"/>
        </w:tabs>
        <w:rPr>
          <w:sz w:val="24"/>
          <w:szCs w:val="24"/>
        </w:rPr>
      </w:pPr>
      <w:r w:rsidRPr="008879F4">
        <w:rPr>
          <w:b/>
          <w:sz w:val="24"/>
          <w:szCs w:val="24"/>
        </w:rPr>
        <w:t>Adjournment</w:t>
      </w:r>
      <w:r w:rsidRPr="008879F4">
        <w:rPr>
          <w:sz w:val="24"/>
          <w:szCs w:val="24"/>
        </w:rPr>
        <w:t xml:space="preserve">. </w:t>
      </w:r>
      <w:r w:rsidRPr="00421257">
        <w:rPr>
          <w:rFonts w:ascii="Calibri" w:eastAsia="Calibri" w:hAnsi="Calibri" w:cs="Calibri"/>
          <w:sz w:val="24"/>
          <w:szCs w:val="24"/>
        </w:rPr>
        <w:t xml:space="preserve">The meeting adjourned at </w:t>
      </w:r>
      <w:r w:rsidR="00B51386">
        <w:rPr>
          <w:rFonts w:ascii="Calibri" w:eastAsia="Calibri" w:hAnsi="Calibri" w:cs="Calibri"/>
          <w:sz w:val="24"/>
          <w:szCs w:val="24"/>
        </w:rPr>
        <w:t>9:51am.</w:t>
      </w:r>
      <w:r w:rsidR="00B51386">
        <w:rPr>
          <w:rFonts w:ascii="Calibri" w:eastAsia="Calibri" w:hAnsi="Calibri" w:cs="Calibri"/>
          <w:sz w:val="24"/>
          <w:szCs w:val="24"/>
        </w:rPr>
        <w:br/>
      </w:r>
    </w:p>
    <w:sectPr w:rsidR="00D556FA" w:rsidRPr="004C6F93" w:rsidSect="004C6F93">
      <w:footerReference w:type="default" r:id="rId14"/>
      <w:pgSz w:w="12240" w:h="15840"/>
      <w:pgMar w:top="1440" w:right="1440" w:bottom="1440" w:left="1440" w:header="720" w:footer="54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5CB13F" w16cex:dateUtc="2024-10-14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EC743B" w16cid:durableId="155CB1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349BC" w14:textId="77777777" w:rsidR="00353D21" w:rsidRDefault="00353D21" w:rsidP="008879F4">
      <w:pPr>
        <w:spacing w:after="0" w:line="240" w:lineRule="auto"/>
      </w:pPr>
      <w:r>
        <w:separator/>
      </w:r>
    </w:p>
  </w:endnote>
  <w:endnote w:type="continuationSeparator" w:id="0">
    <w:p w14:paraId="5727578B" w14:textId="77777777" w:rsidR="00353D21" w:rsidRDefault="00353D21" w:rsidP="0088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49257"/>
      <w:docPartObj>
        <w:docPartGallery w:val="Page Numbers (Bottom of Page)"/>
        <w:docPartUnique/>
      </w:docPartObj>
    </w:sdtPr>
    <w:sdtEndPr/>
    <w:sdtContent>
      <w:sdt>
        <w:sdtPr>
          <w:id w:val="-1769616900"/>
          <w:docPartObj>
            <w:docPartGallery w:val="Page Numbers (Top of Page)"/>
            <w:docPartUnique/>
          </w:docPartObj>
        </w:sdtPr>
        <w:sdtEndPr/>
        <w:sdtContent>
          <w:p w14:paraId="234DE244" w14:textId="77777777" w:rsidR="004C6F93" w:rsidRDefault="004C6F93">
            <w:pPr>
              <w:pStyle w:val="Footer"/>
              <w:jc w:val="right"/>
            </w:pPr>
          </w:p>
          <w:p w14:paraId="3042F3FF" w14:textId="50834713" w:rsidR="008879F4" w:rsidRDefault="008879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7F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7F87">
              <w:rPr>
                <w:b/>
                <w:bCs/>
                <w:noProof/>
              </w:rPr>
              <w:t>2</w:t>
            </w:r>
            <w:r>
              <w:rPr>
                <w:b/>
                <w:bCs/>
                <w:sz w:val="24"/>
                <w:szCs w:val="24"/>
              </w:rPr>
              <w:fldChar w:fldCharType="end"/>
            </w:r>
          </w:p>
        </w:sdtContent>
      </w:sdt>
    </w:sdtContent>
  </w:sdt>
  <w:p w14:paraId="1B097351" w14:textId="77777777" w:rsidR="008879F4" w:rsidRDefault="0088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DD5A" w14:textId="77777777" w:rsidR="00353D21" w:rsidRDefault="00353D21" w:rsidP="008879F4">
      <w:pPr>
        <w:spacing w:after="0" w:line="240" w:lineRule="auto"/>
      </w:pPr>
      <w:r>
        <w:separator/>
      </w:r>
    </w:p>
  </w:footnote>
  <w:footnote w:type="continuationSeparator" w:id="0">
    <w:p w14:paraId="30BA95A9" w14:textId="77777777" w:rsidR="00353D21" w:rsidRDefault="00353D21" w:rsidP="00887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5C84"/>
    <w:multiLevelType w:val="hybridMultilevel"/>
    <w:tmpl w:val="B58E9D74"/>
    <w:lvl w:ilvl="0" w:tplc="FD52EA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32CB7"/>
    <w:multiLevelType w:val="hybridMultilevel"/>
    <w:tmpl w:val="594E7C1C"/>
    <w:lvl w:ilvl="0" w:tplc="B9E624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D5"/>
    <w:rsid w:val="000003BA"/>
    <w:rsid w:val="00022FF7"/>
    <w:rsid w:val="000B1ED5"/>
    <w:rsid w:val="000F5B90"/>
    <w:rsid w:val="001174B0"/>
    <w:rsid w:val="00133B6B"/>
    <w:rsid w:val="00155B27"/>
    <w:rsid w:val="00170CBE"/>
    <w:rsid w:val="001A67D5"/>
    <w:rsid w:val="001E5E99"/>
    <w:rsid w:val="00216D4A"/>
    <w:rsid w:val="00226D5B"/>
    <w:rsid w:val="00310855"/>
    <w:rsid w:val="00343CC8"/>
    <w:rsid w:val="00353D21"/>
    <w:rsid w:val="00363EDC"/>
    <w:rsid w:val="00366D85"/>
    <w:rsid w:val="0039330D"/>
    <w:rsid w:val="003C6080"/>
    <w:rsid w:val="0042056F"/>
    <w:rsid w:val="00421257"/>
    <w:rsid w:val="00451688"/>
    <w:rsid w:val="00490482"/>
    <w:rsid w:val="004B6864"/>
    <w:rsid w:val="004C6F93"/>
    <w:rsid w:val="004E045E"/>
    <w:rsid w:val="004E42CD"/>
    <w:rsid w:val="004E4BF6"/>
    <w:rsid w:val="00507ACB"/>
    <w:rsid w:val="005318B4"/>
    <w:rsid w:val="005656D5"/>
    <w:rsid w:val="005B21D3"/>
    <w:rsid w:val="005B3897"/>
    <w:rsid w:val="005B5EDF"/>
    <w:rsid w:val="006D5377"/>
    <w:rsid w:val="0074229F"/>
    <w:rsid w:val="00762235"/>
    <w:rsid w:val="007A07BA"/>
    <w:rsid w:val="007B26D2"/>
    <w:rsid w:val="00845FA8"/>
    <w:rsid w:val="008879F4"/>
    <w:rsid w:val="008B66AC"/>
    <w:rsid w:val="008C1798"/>
    <w:rsid w:val="008D1AE1"/>
    <w:rsid w:val="00910879"/>
    <w:rsid w:val="00931A6B"/>
    <w:rsid w:val="00942CBE"/>
    <w:rsid w:val="009A21FC"/>
    <w:rsid w:val="009B12C7"/>
    <w:rsid w:val="009C7ECE"/>
    <w:rsid w:val="00A16A1D"/>
    <w:rsid w:val="00A238A3"/>
    <w:rsid w:val="00A70F69"/>
    <w:rsid w:val="00A940D8"/>
    <w:rsid w:val="00AA4F42"/>
    <w:rsid w:val="00AE6A3A"/>
    <w:rsid w:val="00AE7E98"/>
    <w:rsid w:val="00B51386"/>
    <w:rsid w:val="00B516EE"/>
    <w:rsid w:val="00B850DF"/>
    <w:rsid w:val="00B862D6"/>
    <w:rsid w:val="00B928F3"/>
    <w:rsid w:val="00BB6A2D"/>
    <w:rsid w:val="00C03CC2"/>
    <w:rsid w:val="00C44DEB"/>
    <w:rsid w:val="00C45ECB"/>
    <w:rsid w:val="00C6078B"/>
    <w:rsid w:val="00C6629B"/>
    <w:rsid w:val="00C717B0"/>
    <w:rsid w:val="00C71861"/>
    <w:rsid w:val="00C7382F"/>
    <w:rsid w:val="00CB292A"/>
    <w:rsid w:val="00D458C1"/>
    <w:rsid w:val="00D556FA"/>
    <w:rsid w:val="00D7617B"/>
    <w:rsid w:val="00DE2646"/>
    <w:rsid w:val="00E01321"/>
    <w:rsid w:val="00E87B51"/>
    <w:rsid w:val="00EB2C68"/>
    <w:rsid w:val="00EB38F8"/>
    <w:rsid w:val="00ED05C2"/>
    <w:rsid w:val="00F14DBC"/>
    <w:rsid w:val="00F47F87"/>
    <w:rsid w:val="00F947C5"/>
    <w:rsid w:val="00F966E5"/>
    <w:rsid w:val="00F96CCC"/>
    <w:rsid w:val="00FB0F88"/>
    <w:rsid w:val="00FB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1FCE3"/>
  <w15:chartTrackingRefBased/>
  <w15:docId w15:val="{3BE6CEA1-5CB6-4777-989B-7706366C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2A"/>
    <w:pPr>
      <w:ind w:left="720"/>
      <w:contextualSpacing/>
    </w:pPr>
  </w:style>
  <w:style w:type="paragraph" w:customStyle="1" w:styleId="paragraph">
    <w:name w:val="paragraph"/>
    <w:basedOn w:val="Normal"/>
    <w:rsid w:val="00D55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56FA"/>
  </w:style>
  <w:style w:type="character" w:customStyle="1" w:styleId="apple-converted-space">
    <w:name w:val="apple-converted-space"/>
    <w:basedOn w:val="DefaultParagraphFont"/>
    <w:rsid w:val="00D556FA"/>
  </w:style>
  <w:style w:type="character" w:customStyle="1" w:styleId="eop">
    <w:name w:val="eop"/>
    <w:basedOn w:val="DefaultParagraphFont"/>
    <w:rsid w:val="00D556FA"/>
  </w:style>
  <w:style w:type="character" w:styleId="Hyperlink">
    <w:name w:val="Hyperlink"/>
    <w:basedOn w:val="DefaultParagraphFont"/>
    <w:uiPriority w:val="99"/>
    <w:unhideWhenUsed/>
    <w:rsid w:val="00D556FA"/>
    <w:rPr>
      <w:color w:val="0563C1" w:themeColor="hyperlink"/>
      <w:u w:val="single"/>
    </w:rPr>
  </w:style>
  <w:style w:type="character" w:styleId="FollowedHyperlink">
    <w:name w:val="FollowedHyperlink"/>
    <w:basedOn w:val="DefaultParagraphFont"/>
    <w:uiPriority w:val="99"/>
    <w:semiHidden/>
    <w:unhideWhenUsed/>
    <w:rsid w:val="00D556FA"/>
    <w:rPr>
      <w:color w:val="954F72" w:themeColor="followedHyperlink"/>
      <w:u w:val="single"/>
    </w:rPr>
  </w:style>
  <w:style w:type="character" w:customStyle="1" w:styleId="UnresolvedMention1">
    <w:name w:val="Unresolved Mention1"/>
    <w:basedOn w:val="DefaultParagraphFont"/>
    <w:uiPriority w:val="99"/>
    <w:semiHidden/>
    <w:unhideWhenUsed/>
    <w:rsid w:val="00C45ECB"/>
    <w:rPr>
      <w:color w:val="605E5C"/>
      <w:shd w:val="clear" w:color="auto" w:fill="E1DFDD"/>
    </w:rPr>
  </w:style>
  <w:style w:type="paragraph" w:styleId="Header">
    <w:name w:val="header"/>
    <w:basedOn w:val="Normal"/>
    <w:link w:val="HeaderChar"/>
    <w:uiPriority w:val="99"/>
    <w:unhideWhenUsed/>
    <w:rsid w:val="00887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9F4"/>
  </w:style>
  <w:style w:type="paragraph" w:styleId="Footer">
    <w:name w:val="footer"/>
    <w:basedOn w:val="Normal"/>
    <w:link w:val="FooterChar"/>
    <w:uiPriority w:val="99"/>
    <w:unhideWhenUsed/>
    <w:rsid w:val="00887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9F4"/>
  </w:style>
  <w:style w:type="paragraph" w:styleId="Revision">
    <w:name w:val="Revision"/>
    <w:hidden/>
    <w:uiPriority w:val="99"/>
    <w:semiHidden/>
    <w:rsid w:val="00226D5B"/>
    <w:pPr>
      <w:spacing w:after="0" w:line="240" w:lineRule="auto"/>
    </w:pPr>
  </w:style>
  <w:style w:type="paragraph" w:styleId="BalloonText">
    <w:name w:val="Balloon Text"/>
    <w:basedOn w:val="Normal"/>
    <w:link w:val="BalloonTextChar"/>
    <w:uiPriority w:val="99"/>
    <w:semiHidden/>
    <w:unhideWhenUsed/>
    <w:rsid w:val="00C73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2F"/>
    <w:rPr>
      <w:rFonts w:ascii="Segoe UI" w:hAnsi="Segoe UI" w:cs="Segoe UI"/>
      <w:sz w:val="18"/>
      <w:szCs w:val="18"/>
    </w:rPr>
  </w:style>
  <w:style w:type="character" w:styleId="LineNumber">
    <w:name w:val="line number"/>
    <w:basedOn w:val="DefaultParagraphFont"/>
    <w:uiPriority w:val="99"/>
    <w:semiHidden/>
    <w:unhideWhenUsed/>
    <w:rsid w:val="00C6629B"/>
  </w:style>
  <w:style w:type="character" w:styleId="CommentReference">
    <w:name w:val="annotation reference"/>
    <w:basedOn w:val="DefaultParagraphFont"/>
    <w:uiPriority w:val="99"/>
    <w:semiHidden/>
    <w:unhideWhenUsed/>
    <w:rsid w:val="00F947C5"/>
    <w:rPr>
      <w:sz w:val="16"/>
      <w:szCs w:val="16"/>
    </w:rPr>
  </w:style>
  <w:style w:type="paragraph" w:styleId="CommentText">
    <w:name w:val="annotation text"/>
    <w:basedOn w:val="Normal"/>
    <w:link w:val="CommentTextChar"/>
    <w:uiPriority w:val="99"/>
    <w:unhideWhenUsed/>
    <w:rsid w:val="00F947C5"/>
    <w:pPr>
      <w:spacing w:line="240" w:lineRule="auto"/>
    </w:pPr>
    <w:rPr>
      <w:sz w:val="20"/>
      <w:szCs w:val="20"/>
    </w:rPr>
  </w:style>
  <w:style w:type="character" w:customStyle="1" w:styleId="CommentTextChar">
    <w:name w:val="Comment Text Char"/>
    <w:basedOn w:val="DefaultParagraphFont"/>
    <w:link w:val="CommentText"/>
    <w:uiPriority w:val="99"/>
    <w:rsid w:val="00F947C5"/>
    <w:rPr>
      <w:sz w:val="20"/>
      <w:szCs w:val="20"/>
    </w:rPr>
  </w:style>
  <w:style w:type="paragraph" w:styleId="CommentSubject">
    <w:name w:val="annotation subject"/>
    <w:basedOn w:val="CommentText"/>
    <w:next w:val="CommentText"/>
    <w:link w:val="CommentSubjectChar"/>
    <w:uiPriority w:val="99"/>
    <w:semiHidden/>
    <w:unhideWhenUsed/>
    <w:rsid w:val="00F947C5"/>
    <w:rPr>
      <w:b/>
      <w:bCs/>
    </w:rPr>
  </w:style>
  <w:style w:type="character" w:customStyle="1" w:styleId="CommentSubjectChar">
    <w:name w:val="Comment Subject Char"/>
    <w:basedOn w:val="CommentTextChar"/>
    <w:link w:val="CommentSubject"/>
    <w:uiPriority w:val="99"/>
    <w:semiHidden/>
    <w:rsid w:val="00F94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fy25-tfab-members" TargetMode="External"/><Relationship Id="rId13" Type="http://schemas.openxmlformats.org/officeDocument/2006/relationships/hyperlink" Target="https://tuition.uoregon.edu/fy25-tfab-historical-and-comparative-data-11oct2024"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tuition.uoregon.edu/updates" TargetMode="External"/><Relationship Id="rId12" Type="http://schemas.openxmlformats.org/officeDocument/2006/relationships/hyperlink" Target="https://tuition.uoregon.edu/fy25-tfab-acronyms-and-processes"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ition.uorego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uition.uoregon.edu/fy25-tfab-meeting-schedule" TargetMode="External"/><Relationship Id="rId4" Type="http://schemas.openxmlformats.org/officeDocument/2006/relationships/webSettings" Target="webSettings.xml"/><Relationship Id="rId9" Type="http://schemas.openxmlformats.org/officeDocument/2006/relationships/hyperlink" Target="https://tuition.uoregon.edu/fy25-tfab-guiding-principl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Author</cp:lastModifiedBy>
  <cp:revision>4</cp:revision>
  <dcterms:created xsi:type="dcterms:W3CDTF">2024-10-15T17:57:00Z</dcterms:created>
  <dcterms:modified xsi:type="dcterms:W3CDTF">2024-10-22T22:05:00Z</dcterms:modified>
</cp:coreProperties>
</file>